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outlineLvl w:val="0"/>
        <w:rPr>
          <w:rFonts w:hint="eastAsia" w:ascii="方正黑体_GBK" w:hAnsi="方正黑体_GBK" w:eastAsia="方正黑体_GBK" w:cs="方正黑体_GBK"/>
          <w:bCs/>
          <w:sz w:val="32"/>
          <w:szCs w:val="32"/>
          <w:lang w:val="en-US" w:eastAsia="zh-CN"/>
        </w:rPr>
      </w:pPr>
      <w:bookmarkStart w:id="2" w:name="_GoBack"/>
      <w:bookmarkEnd w:id="2"/>
      <w:r>
        <w:rPr>
          <w:rFonts w:hint="eastAsia" w:ascii="方正黑体_GBK" w:hAnsi="方正黑体_GBK" w:eastAsia="方正黑体_GBK" w:cs="方正黑体_GBK"/>
          <w:bCs/>
          <w:sz w:val="32"/>
          <w:szCs w:val="32"/>
          <w:lang w:eastAsia="zh-CN"/>
        </w:rPr>
        <w:t>附件</w:t>
      </w:r>
      <w:r>
        <w:rPr>
          <w:rFonts w:hint="eastAsia" w:ascii="方正黑体_GBK" w:hAnsi="方正黑体_GBK" w:eastAsia="方正黑体_GBK" w:cs="方正黑体_GBK"/>
          <w:bCs/>
          <w:sz w:val="32"/>
          <w:szCs w:val="32"/>
          <w:lang w:val="en-US" w:eastAsia="zh-CN"/>
        </w:rPr>
        <w:t>1</w:t>
      </w:r>
    </w:p>
    <w:p>
      <w:pPr>
        <w:spacing w:line="600" w:lineRule="exact"/>
        <w:jc w:val="center"/>
        <w:outlineLvl w:val="0"/>
        <w:rPr>
          <w:rFonts w:hint="eastAsia" w:ascii="方正小标宋_GBK" w:hAnsi="黑体" w:eastAsia="方正小标宋_GBK" w:cs="黑体"/>
          <w:bCs/>
          <w:sz w:val="44"/>
          <w:szCs w:val="44"/>
        </w:rPr>
      </w:pPr>
    </w:p>
    <w:p>
      <w:pPr>
        <w:spacing w:line="600" w:lineRule="exact"/>
        <w:jc w:val="center"/>
        <w:outlineLvl w:val="0"/>
        <w:rPr>
          <w:rFonts w:ascii="方正小标宋_GBK" w:hAnsi="黑体" w:eastAsia="方正小标宋_GBK" w:cs="黑体"/>
          <w:bCs/>
          <w:sz w:val="44"/>
          <w:szCs w:val="44"/>
        </w:rPr>
      </w:pPr>
      <w:r>
        <w:rPr>
          <w:rFonts w:hint="eastAsia" w:ascii="方正小标宋_GBK" w:hAnsi="黑体" w:eastAsia="方正小标宋_GBK" w:cs="黑体"/>
          <w:bCs/>
          <w:sz w:val="44"/>
          <w:szCs w:val="44"/>
        </w:rPr>
        <w:t>水利工程建设项目招标投标管理规定</w:t>
      </w:r>
    </w:p>
    <w:p>
      <w:pPr>
        <w:spacing w:line="600" w:lineRule="exact"/>
        <w:jc w:val="center"/>
        <w:rPr>
          <w:rFonts w:hint="eastAsia" w:ascii="方正楷体_GBK" w:hAnsi="方正楷体_GBK" w:eastAsia="方正楷体_GBK" w:cs="方正楷体_GBK"/>
          <w:b w:val="0"/>
          <w:bCs/>
          <w:sz w:val="32"/>
          <w:szCs w:val="32"/>
        </w:rPr>
      </w:pPr>
      <w:r>
        <w:rPr>
          <w:rFonts w:hint="eastAsia" w:ascii="方正楷体_GBK" w:hAnsi="方正楷体_GBK" w:eastAsia="方正楷体_GBK" w:cs="方正楷体_GBK"/>
          <w:b w:val="0"/>
          <w:bCs/>
          <w:sz w:val="32"/>
          <w:szCs w:val="32"/>
          <w:lang w:val="en-US" w:eastAsia="zh-CN"/>
        </w:rPr>
        <w:t>（修订征求意见稿）</w:t>
      </w:r>
    </w:p>
    <w:p>
      <w:pPr>
        <w:spacing w:line="600" w:lineRule="exact"/>
        <w:jc w:val="center"/>
        <w:outlineLvl w:val="0"/>
        <w:rPr>
          <w:rFonts w:hint="eastAsia" w:ascii="黑体" w:hAnsi="黑体" w:eastAsia="黑体" w:cs="黑体"/>
          <w:bCs/>
          <w:kern w:val="0"/>
          <w:sz w:val="28"/>
          <w:szCs w:val="28"/>
        </w:rPr>
      </w:pPr>
    </w:p>
    <w:p>
      <w:pPr>
        <w:spacing w:line="600" w:lineRule="exact"/>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 xml:space="preserve">第一章 </w:t>
      </w:r>
      <w:r>
        <w:rPr>
          <w:rFonts w:hint="eastAsia" w:ascii="黑体" w:hAnsi="黑体" w:eastAsia="黑体" w:cs="黑体"/>
          <w:bCs/>
          <w:kern w:val="0"/>
          <w:sz w:val="32"/>
          <w:szCs w:val="32"/>
          <w:lang w:val="en-US" w:eastAsia="zh-CN"/>
        </w:rPr>
        <w:t xml:space="preserve"> </w:t>
      </w:r>
      <w:r>
        <w:rPr>
          <w:rFonts w:hint="eastAsia" w:ascii="黑体" w:hAnsi="黑体" w:eastAsia="黑体" w:cs="黑体"/>
          <w:bCs/>
          <w:kern w:val="0"/>
          <w:sz w:val="32"/>
          <w:szCs w:val="32"/>
        </w:rPr>
        <w:t>总  则</w:t>
      </w:r>
    </w:p>
    <w:p>
      <w:pPr>
        <w:spacing w:line="600" w:lineRule="exact"/>
        <w:ind w:firstLine="729" w:firstLineChars="228"/>
        <w:jc w:val="left"/>
        <w:rPr>
          <w:rFonts w:hint="eastAsia" w:ascii="黑体" w:hAnsi="黑体" w:eastAsia="黑体" w:cs="黑体"/>
          <w:bCs/>
          <w:sz w:val="32"/>
          <w:szCs w:val="32"/>
        </w:rPr>
      </w:pP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第一条 【目的和依据】</w:t>
      </w:r>
      <w:r>
        <w:rPr>
          <w:rFonts w:hint="eastAsia" w:ascii="仿宋_GB2312" w:hAnsi="仿宋_GB2312" w:eastAsia="仿宋_GB2312" w:cs="仿宋_GB2312"/>
          <w:bCs/>
          <w:sz w:val="32"/>
          <w:szCs w:val="32"/>
        </w:rPr>
        <w:t>为加强水利工程建设项目招标投标管理，规范招标投标活动，根据《中华人民共和国招标投标法》《中华人民共和国招标投标法实施条例》</w:t>
      </w:r>
      <w:r>
        <w:rPr>
          <w:rFonts w:hint="eastAsia" w:ascii="仿宋_GB2312" w:hAnsi="仿宋_GB2312" w:eastAsia="仿宋_GB2312" w:cs="仿宋_GB2312"/>
          <w:bCs/>
          <w:sz w:val="32"/>
          <w:szCs w:val="32"/>
          <w:lang w:eastAsia="zh-CN"/>
        </w:rPr>
        <w:t>等</w:t>
      </w:r>
      <w:r>
        <w:rPr>
          <w:rFonts w:hint="eastAsia" w:ascii="仿宋_GB2312" w:hAnsi="仿宋_GB2312" w:eastAsia="仿宋_GB2312" w:cs="仿宋_GB2312"/>
          <w:bCs/>
          <w:sz w:val="32"/>
          <w:szCs w:val="32"/>
        </w:rPr>
        <w:t>有关规定，结合水利工程建设</w:t>
      </w:r>
      <w:r>
        <w:rPr>
          <w:rFonts w:hint="eastAsia" w:ascii="仿宋_GB2312" w:hAnsi="仿宋_GB2312" w:eastAsia="仿宋_GB2312" w:cs="仿宋_GB2312"/>
          <w:bCs/>
          <w:sz w:val="32"/>
          <w:szCs w:val="32"/>
          <w:lang w:eastAsia="zh-CN"/>
        </w:rPr>
        <w:t>实际</w:t>
      </w:r>
      <w:r>
        <w:rPr>
          <w:rFonts w:hint="eastAsia" w:ascii="仿宋_GB2312" w:hAnsi="仿宋_GB2312" w:eastAsia="仿宋_GB2312" w:cs="仿宋_GB2312"/>
          <w:bCs/>
          <w:sz w:val="32"/>
          <w:szCs w:val="32"/>
        </w:rPr>
        <w:t>，制定本规定。</w:t>
      </w:r>
    </w:p>
    <w:p>
      <w:pPr>
        <w:spacing w:line="600" w:lineRule="exact"/>
        <w:ind w:firstLine="640" w:firstLineChars="200"/>
        <w:jc w:val="both"/>
        <w:rPr>
          <w:rFonts w:hint="eastAsia" w:ascii="仿宋_GB2312" w:hAnsi="仿宋_GB2312" w:eastAsia="仿宋_GB2312" w:cs="仿宋_GB2312"/>
          <w:bCs/>
          <w:sz w:val="32"/>
          <w:szCs w:val="32"/>
          <w:lang w:val="en-US" w:eastAsia="zh-CN"/>
        </w:rPr>
      </w:pPr>
      <w:r>
        <w:rPr>
          <w:rFonts w:hint="eastAsia" w:ascii="黑体" w:hAnsi="黑体" w:eastAsia="黑体" w:cs="黑体"/>
          <w:bCs/>
          <w:sz w:val="32"/>
          <w:szCs w:val="32"/>
        </w:rPr>
        <w:t>第二条 【适用范围】</w:t>
      </w:r>
      <w:r>
        <w:rPr>
          <w:rFonts w:hint="eastAsia" w:ascii="仿宋_GB2312" w:hAnsi="仿宋_GB2312" w:eastAsia="仿宋_GB2312" w:cs="仿宋_GB2312"/>
          <w:bCs/>
          <w:sz w:val="32"/>
          <w:szCs w:val="32"/>
        </w:rPr>
        <w:t>本规定适用于水利工程建设项目的勘察、设计、施工、监理以及与水利工程建设有关的重要设备、材料采购的招标投标活动。</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前款所称水利工程，是指防洪、排涝、灌溉、水力发电、引（供）水、滩涂治理、水土保持、水文水资源、智慧水利等各类水利工程（包括新建、扩建、改建、加固等项目）及其配套和附属工程。前款所称与水利工程建设有关的重要设备、材料，是指构成水利工程不可分割的组成部分，且为实现水利工程基本功能所必需的设备、材料。</w:t>
      </w:r>
    </w:p>
    <w:p>
      <w:pPr>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sz w:val="32"/>
          <w:szCs w:val="32"/>
        </w:rPr>
        <w:t>第三条 【必须招标范围和规模标准】</w:t>
      </w:r>
      <w:r>
        <w:rPr>
          <w:rFonts w:hint="eastAsia" w:ascii="仿宋_GB2312" w:hAnsi="仿宋_GB2312" w:eastAsia="仿宋_GB2312" w:cs="仿宋_GB2312"/>
          <w:bCs/>
          <w:sz w:val="32"/>
          <w:szCs w:val="32"/>
          <w:highlight w:val="none"/>
          <w:lang w:val="en-US" w:eastAsia="zh-CN"/>
        </w:rPr>
        <w:t>属于国务院批准的必须招标的项目范围，且达到规定规模标准的水利工程建设项目，必须进行招标。</w:t>
      </w:r>
    </w:p>
    <w:p>
      <w:pPr>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highlight w:val="none"/>
        </w:rPr>
        <w:t>勘察、设计、监理服务部分合同估算价达到100万元人民币以上</w:t>
      </w:r>
      <w:r>
        <w:rPr>
          <w:rFonts w:hint="eastAsia" w:ascii="仿宋_GB2312" w:hAnsi="仿宋_GB2312" w:eastAsia="仿宋_GB2312" w:cs="仿宋_GB2312"/>
          <w:bCs/>
          <w:sz w:val="32"/>
          <w:szCs w:val="32"/>
          <w:highlight w:val="none"/>
          <w:lang w:eastAsia="zh-CN"/>
        </w:rPr>
        <w:t>的</w:t>
      </w:r>
      <w:r>
        <w:rPr>
          <w:rFonts w:hint="eastAsia" w:ascii="仿宋_GB2312" w:hAnsi="仿宋_GB2312" w:eastAsia="仿宋_GB2312" w:cs="仿宋_GB2312"/>
          <w:bCs/>
          <w:sz w:val="32"/>
          <w:szCs w:val="32"/>
          <w:highlight w:val="none"/>
          <w:lang w:val="en-US" w:eastAsia="zh-CN"/>
        </w:rPr>
        <w:t>全过程工程咨询项目</w:t>
      </w:r>
      <w:r>
        <w:rPr>
          <w:rFonts w:hint="eastAsia" w:ascii="仿宋_GB2312" w:hAnsi="仿宋_GB2312" w:eastAsia="仿宋_GB2312" w:cs="仿宋_GB2312"/>
          <w:bCs/>
          <w:sz w:val="32"/>
          <w:szCs w:val="32"/>
          <w:highlight w:val="none"/>
        </w:rPr>
        <w:t>必须招标。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施工部分合同估算价达到400万元人民币以上，或者货物部分达到200万元人民币以上，或者服务部分达到100万元人民币以上</w:t>
      </w:r>
      <w:r>
        <w:rPr>
          <w:rFonts w:hint="eastAsia" w:ascii="仿宋_GB2312" w:hAnsi="仿宋_GB2312" w:eastAsia="仿宋_GB2312" w:cs="仿宋_GB2312"/>
          <w:bCs/>
          <w:sz w:val="32"/>
          <w:szCs w:val="32"/>
          <w:lang w:eastAsia="zh-CN"/>
        </w:rPr>
        <w:t>的</w:t>
      </w:r>
      <w:r>
        <w:rPr>
          <w:rFonts w:hint="eastAsia" w:ascii="仿宋_GB2312" w:hAnsi="仿宋_GB2312" w:eastAsia="仿宋_GB2312" w:cs="仿宋_GB2312"/>
          <w:bCs/>
          <w:sz w:val="32"/>
          <w:szCs w:val="32"/>
        </w:rPr>
        <w:t>工程总承包项目必须招标。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勘察部分合同估算价达到100万元人民币以上</w:t>
      </w:r>
      <w:r>
        <w:rPr>
          <w:rFonts w:hint="eastAsia" w:ascii="仿宋_GB2312" w:hAnsi="仿宋_GB2312" w:eastAsia="仿宋_GB2312" w:cs="仿宋_GB2312"/>
          <w:bCs/>
          <w:sz w:val="32"/>
          <w:szCs w:val="32"/>
          <w:lang w:eastAsia="zh-CN"/>
        </w:rPr>
        <w:t>的</w:t>
      </w:r>
      <w:r>
        <w:rPr>
          <w:rFonts w:hint="eastAsia" w:ascii="仿宋_GB2312" w:hAnsi="仿宋_GB2312" w:eastAsia="仿宋_GB2312" w:cs="仿宋_GB2312"/>
          <w:bCs/>
          <w:sz w:val="32"/>
          <w:szCs w:val="32"/>
          <w:lang w:val="en-US" w:eastAsia="zh-CN"/>
        </w:rPr>
        <w:t>项目建议书、</w:t>
      </w:r>
      <w:r>
        <w:rPr>
          <w:rFonts w:hint="eastAsia" w:ascii="仿宋_GB2312" w:hAnsi="仿宋_GB2312" w:eastAsia="仿宋_GB2312" w:cs="仿宋_GB2312"/>
          <w:bCs/>
          <w:sz w:val="32"/>
          <w:szCs w:val="32"/>
        </w:rPr>
        <w:t>可行性研究项目必须招标。</w:t>
      </w:r>
    </w:p>
    <w:p>
      <w:pPr>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属于依法必须进行招标的范围</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且达到规定规模标准的暂估价项目，选择供应商或分包人</w:t>
      </w:r>
      <w:r>
        <w:rPr>
          <w:rFonts w:hint="eastAsia" w:ascii="仿宋_GB2312" w:hAnsi="仿宋_GB2312" w:eastAsia="仿宋_GB2312" w:cs="仿宋_GB2312"/>
          <w:bCs/>
          <w:sz w:val="32"/>
          <w:szCs w:val="32"/>
          <w:lang w:bidi="ar"/>
        </w:rPr>
        <w:t>必须</w:t>
      </w:r>
      <w:r>
        <w:rPr>
          <w:rFonts w:hint="eastAsia" w:ascii="仿宋_GB2312" w:hAnsi="仿宋_GB2312" w:eastAsia="仿宋_GB2312" w:cs="仿宋_GB2312"/>
          <w:bCs/>
          <w:sz w:val="32"/>
          <w:szCs w:val="32"/>
        </w:rPr>
        <w:t>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lang w:bidi="ar"/>
        </w:rPr>
        <w:t>采取政府和社会资本合作模式</w:t>
      </w:r>
      <w:r>
        <w:rPr>
          <w:rFonts w:hint="eastAsia" w:ascii="仿宋_GB2312" w:hAnsi="仿宋_GB2312" w:eastAsia="仿宋_GB2312" w:cs="仿宋_GB2312"/>
          <w:bCs/>
          <w:sz w:val="32"/>
          <w:szCs w:val="32"/>
          <w:lang w:eastAsia="zh-CN" w:bidi="ar"/>
        </w:rPr>
        <w:t>，且</w:t>
      </w:r>
      <w:r>
        <w:rPr>
          <w:rFonts w:hint="eastAsia" w:ascii="仿宋_GB2312" w:hAnsi="仿宋_GB2312" w:eastAsia="仿宋_GB2312" w:cs="仿宋_GB2312"/>
          <w:bCs/>
          <w:sz w:val="32"/>
          <w:szCs w:val="32"/>
          <w:lang w:bidi="ar"/>
        </w:rPr>
        <w:t>达到规定规模标准的</w:t>
      </w:r>
      <w:r>
        <w:rPr>
          <w:rFonts w:hint="eastAsia" w:ascii="仿宋_GB2312" w:hAnsi="仿宋_GB2312" w:eastAsia="仿宋_GB2312" w:cs="仿宋_GB2312"/>
          <w:bCs/>
          <w:sz w:val="32"/>
          <w:szCs w:val="32"/>
        </w:rPr>
        <w:t>水利工程建设项目</w:t>
      </w:r>
      <w:r>
        <w:rPr>
          <w:rFonts w:hint="eastAsia" w:ascii="仿宋_GB2312" w:hAnsi="仿宋_GB2312" w:eastAsia="仿宋_GB2312" w:cs="仿宋_GB2312"/>
          <w:bCs/>
          <w:sz w:val="32"/>
          <w:szCs w:val="32"/>
          <w:lang w:bidi="ar"/>
        </w:rPr>
        <w:t>，选择社会资本方必须招标。</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第四条 【基本原则】</w:t>
      </w:r>
      <w:r>
        <w:rPr>
          <w:rFonts w:hint="eastAsia" w:ascii="仿宋_GB2312" w:hAnsi="仿宋_GB2312" w:eastAsia="仿宋_GB2312" w:cs="仿宋_GB2312"/>
          <w:bCs/>
          <w:sz w:val="32"/>
          <w:szCs w:val="32"/>
        </w:rPr>
        <w:t>招标投标活动应当遵循公开、公平、公正和诚实信用的原则。招标人对招标</w:t>
      </w:r>
      <w:r>
        <w:rPr>
          <w:rFonts w:hint="eastAsia" w:ascii="仿宋_GB2312" w:hAnsi="仿宋_GB2312" w:eastAsia="仿宋_GB2312" w:cs="仿宋_GB2312"/>
          <w:bCs/>
          <w:sz w:val="32"/>
          <w:szCs w:val="32"/>
          <w:lang w:val="en-US" w:eastAsia="zh-CN"/>
        </w:rPr>
        <w:t>工作</w:t>
      </w:r>
      <w:r>
        <w:rPr>
          <w:rFonts w:hint="eastAsia" w:ascii="仿宋_GB2312" w:hAnsi="仿宋_GB2312" w:eastAsia="仿宋_GB2312" w:cs="仿宋_GB2312"/>
          <w:bCs/>
          <w:sz w:val="32"/>
          <w:szCs w:val="32"/>
        </w:rPr>
        <w:t>负主体责任，任何单位和个人不得以任何方式非法干涉招标投标活动。</w:t>
      </w:r>
    </w:p>
    <w:p>
      <w:pPr>
        <w:spacing w:line="600" w:lineRule="exact"/>
        <w:ind w:firstLine="640" w:firstLineChars="200"/>
        <w:jc w:val="both"/>
        <w:outlineLvl w:val="9"/>
        <w:rPr>
          <w:rFonts w:hint="eastAsia" w:ascii="黑体" w:hAnsi="黑体" w:eastAsia="黑体" w:cs="黑体"/>
          <w:bCs/>
          <w:kern w:val="0"/>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五</w:t>
      </w:r>
      <w:r>
        <w:rPr>
          <w:rFonts w:hint="eastAsia" w:ascii="黑体" w:hAnsi="黑体" w:eastAsia="黑体" w:cs="黑体"/>
          <w:bCs/>
          <w:sz w:val="32"/>
          <w:szCs w:val="32"/>
        </w:rPr>
        <w:t>条 【职责</w:t>
      </w:r>
      <w:r>
        <w:rPr>
          <w:rFonts w:hint="eastAsia" w:ascii="黑体" w:hAnsi="黑体" w:eastAsia="黑体" w:cs="黑体"/>
          <w:bCs/>
          <w:sz w:val="32"/>
          <w:szCs w:val="32"/>
          <w:lang w:eastAsia="zh-CN"/>
        </w:rPr>
        <w:t>分工</w:t>
      </w:r>
      <w:r>
        <w:rPr>
          <w:rFonts w:hint="eastAsia" w:ascii="黑体" w:hAnsi="黑体" w:eastAsia="黑体" w:cs="黑体"/>
          <w:bCs/>
          <w:sz w:val="32"/>
          <w:szCs w:val="32"/>
        </w:rPr>
        <w:t>】</w:t>
      </w:r>
      <w:r>
        <w:rPr>
          <w:rFonts w:hint="eastAsia" w:ascii="仿宋_GB2312" w:hAnsi="仿宋_GB2312" w:eastAsia="仿宋_GB2312" w:cs="仿宋_GB2312"/>
          <w:bCs/>
          <w:sz w:val="32"/>
          <w:szCs w:val="32"/>
        </w:rPr>
        <w:t>水利部</w:t>
      </w:r>
      <w:r>
        <w:rPr>
          <w:rFonts w:hint="eastAsia" w:ascii="仿宋_GB2312" w:hAnsi="仿宋_GB2312" w:eastAsia="仿宋_GB2312" w:cs="仿宋_GB2312"/>
          <w:bCs/>
          <w:sz w:val="32"/>
          <w:szCs w:val="32"/>
          <w:lang w:eastAsia="zh-CN"/>
        </w:rPr>
        <w:t>负责</w:t>
      </w:r>
      <w:r>
        <w:rPr>
          <w:rFonts w:hint="eastAsia" w:ascii="仿宋_GB2312" w:hAnsi="仿宋_GB2312" w:eastAsia="仿宋_GB2312" w:cs="仿宋_GB2312"/>
          <w:bCs/>
          <w:sz w:val="32"/>
          <w:szCs w:val="32"/>
        </w:rPr>
        <w:t>全国水利工程建设项目招标投标活动的行政监督与管理</w:t>
      </w:r>
      <w:r>
        <w:rPr>
          <w:rFonts w:hint="default" w:ascii="仿宋_GB2312" w:hAnsi="仿宋_GB2312" w:eastAsia="仿宋_GB2312" w:cs="仿宋_GB2312"/>
          <w:bCs/>
          <w:sz w:val="32"/>
          <w:szCs w:val="32"/>
          <w:lang w:val="en"/>
        </w:rPr>
        <w:t>，</w:t>
      </w:r>
      <w:r>
        <w:rPr>
          <w:rFonts w:hint="eastAsia" w:ascii="仿宋_GB2312" w:hAnsi="仿宋_GB2312" w:eastAsia="仿宋_GB2312" w:cs="仿宋_GB2312"/>
          <w:bCs/>
          <w:sz w:val="32"/>
          <w:szCs w:val="32"/>
        </w:rPr>
        <w:t>监督指导全国水利行业贯彻执行国家有关招标投标的法律、法规、规章和政策</w:t>
      </w:r>
      <w:r>
        <w:rPr>
          <w:rFonts w:hint="default" w:ascii="仿宋_GB2312" w:hAnsi="仿宋_GB2312" w:eastAsia="仿宋_GB2312" w:cs="仿宋_GB2312"/>
          <w:bCs/>
          <w:sz w:val="32"/>
          <w:szCs w:val="32"/>
          <w:lang w:val="en"/>
        </w:rPr>
        <w:t>，</w:t>
      </w:r>
      <w:r>
        <w:rPr>
          <w:rFonts w:hint="eastAsia" w:ascii="仿宋_GB2312" w:hAnsi="仿宋_GB2312" w:eastAsia="仿宋_GB2312" w:cs="仿宋_GB2312"/>
          <w:bCs/>
          <w:sz w:val="32"/>
          <w:szCs w:val="32"/>
        </w:rPr>
        <w:t>建立和管理</w:t>
      </w:r>
      <w:r>
        <w:rPr>
          <w:rFonts w:hint="default" w:ascii="仿宋_GB2312" w:hAnsi="仿宋_GB2312" w:eastAsia="仿宋_GB2312" w:cs="仿宋_GB2312"/>
          <w:bCs/>
          <w:sz w:val="32"/>
          <w:szCs w:val="32"/>
          <w:lang w:val="en"/>
        </w:rPr>
        <w:t>水利部水利工程建设项目评标专家库。</w:t>
      </w:r>
    </w:p>
    <w:p>
      <w:pPr>
        <w:spacing w:line="600" w:lineRule="exact"/>
        <w:ind w:firstLine="640" w:firstLineChars="200"/>
        <w:jc w:val="both"/>
        <w:outlineLvl w:val="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lang w:val="en-US" w:eastAsia="zh-CN"/>
        </w:rPr>
        <w:t>流域管理机构依照法律法规和水利部授权，</w:t>
      </w:r>
      <w:r>
        <w:rPr>
          <w:rFonts w:hint="eastAsia" w:ascii="仿宋_GB2312" w:hAnsi="仿宋_GB2312" w:eastAsia="仿宋_GB2312" w:cs="仿宋_GB2312"/>
          <w:bCs/>
          <w:sz w:val="32"/>
          <w:szCs w:val="32"/>
        </w:rPr>
        <w:t>负责其</w:t>
      </w:r>
      <w:r>
        <w:rPr>
          <w:rFonts w:hint="eastAsia" w:ascii="仿宋_GB2312" w:hAnsi="仿宋_GB2312" w:eastAsia="仿宋_GB2312" w:cs="仿宋_GB2312"/>
          <w:bCs/>
          <w:sz w:val="32"/>
          <w:szCs w:val="32"/>
          <w:lang w:eastAsia="zh-CN"/>
        </w:rPr>
        <w:t>直属</w:t>
      </w:r>
      <w:r>
        <w:rPr>
          <w:rFonts w:hint="eastAsia" w:ascii="仿宋_GB2312" w:hAnsi="仿宋_GB2312" w:eastAsia="仿宋_GB2312" w:cs="仿宋_GB2312"/>
          <w:bCs/>
          <w:sz w:val="32"/>
          <w:szCs w:val="32"/>
        </w:rPr>
        <w:t>水利工程建设项目招标投标活动的行政监督</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受水利部委托</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对水利部</w:t>
      </w:r>
      <w:r>
        <w:rPr>
          <w:rFonts w:hint="default" w:ascii="仿宋_GB2312" w:hAnsi="仿宋_GB2312" w:eastAsia="仿宋_GB2312" w:cs="仿宋_GB2312"/>
          <w:bCs/>
          <w:sz w:val="32"/>
          <w:szCs w:val="32"/>
          <w:highlight w:val="none"/>
          <w:lang w:val="en"/>
        </w:rPr>
        <w:t>和</w:t>
      </w:r>
      <w:r>
        <w:rPr>
          <w:rFonts w:hint="eastAsia" w:ascii="仿宋_GB2312" w:hAnsi="仿宋_GB2312" w:eastAsia="仿宋_GB2312" w:cs="仿宋_GB2312"/>
          <w:bCs/>
          <w:sz w:val="32"/>
          <w:szCs w:val="32"/>
          <w:highlight w:val="none"/>
        </w:rPr>
        <w:t>水利部其</w:t>
      </w:r>
      <w:r>
        <w:rPr>
          <w:rFonts w:hint="default" w:ascii="仿宋_GB2312" w:hAnsi="仿宋_GB2312" w:eastAsia="仿宋_GB2312" w:cs="仿宋_GB2312"/>
          <w:bCs/>
          <w:sz w:val="32"/>
          <w:szCs w:val="32"/>
          <w:highlight w:val="none"/>
          <w:lang w:val="en"/>
        </w:rPr>
        <w:t>他</w:t>
      </w:r>
      <w:r>
        <w:rPr>
          <w:rFonts w:hint="eastAsia" w:ascii="仿宋_GB2312" w:hAnsi="仿宋_GB2312" w:eastAsia="仿宋_GB2312" w:cs="仿宋_GB2312"/>
          <w:bCs/>
          <w:sz w:val="32"/>
          <w:szCs w:val="32"/>
          <w:highlight w:val="none"/>
        </w:rPr>
        <w:t>直属单位组建项目法人的水利工程建设项目招标投标活动</w:t>
      </w:r>
      <w:r>
        <w:rPr>
          <w:rFonts w:hint="default" w:ascii="仿宋_GB2312" w:hAnsi="仿宋_GB2312" w:eastAsia="仿宋_GB2312" w:cs="仿宋_GB2312"/>
          <w:bCs/>
          <w:sz w:val="32"/>
          <w:szCs w:val="32"/>
          <w:highlight w:val="none"/>
          <w:lang w:val="en"/>
        </w:rPr>
        <w:t>进行</w:t>
      </w:r>
      <w:r>
        <w:rPr>
          <w:rFonts w:hint="eastAsia" w:ascii="仿宋_GB2312" w:hAnsi="仿宋_GB2312" w:eastAsia="仿宋_GB2312" w:cs="仿宋_GB2312"/>
          <w:bCs/>
          <w:sz w:val="32"/>
          <w:szCs w:val="32"/>
          <w:highlight w:val="none"/>
        </w:rPr>
        <w:t>行政监督。</w:t>
      </w:r>
    </w:p>
    <w:p>
      <w:pPr>
        <w:spacing w:line="600" w:lineRule="exact"/>
        <w:ind w:firstLine="640" w:firstLineChars="200"/>
        <w:rPr>
          <w:rFonts w:hint="default" w:ascii="仿宋_GB2312" w:hAnsi="仿宋_GB2312" w:eastAsia="仿宋_GB2312" w:cs="仿宋_GB2312"/>
          <w:bCs/>
          <w:sz w:val="32"/>
          <w:szCs w:val="32"/>
          <w:lang w:val="en"/>
        </w:rPr>
      </w:pPr>
      <w:r>
        <w:rPr>
          <w:rFonts w:hint="eastAsia" w:ascii="仿宋_GB2312" w:hAnsi="仿宋_GB2312" w:eastAsia="仿宋_GB2312" w:cs="仿宋_GB2312"/>
          <w:bCs/>
          <w:sz w:val="32"/>
          <w:szCs w:val="32"/>
        </w:rPr>
        <w:t>省、自治区、直辖市人民政府水行政主管部门</w:t>
      </w:r>
      <w:r>
        <w:rPr>
          <w:rFonts w:hint="default" w:ascii="仿宋_GB2312" w:hAnsi="仿宋_GB2312" w:eastAsia="仿宋_GB2312" w:cs="仿宋_GB2312"/>
          <w:bCs/>
          <w:sz w:val="32"/>
          <w:szCs w:val="32"/>
          <w:lang w:val="en"/>
        </w:rPr>
        <w:t>负责</w:t>
      </w:r>
      <w:r>
        <w:rPr>
          <w:rFonts w:hint="eastAsia" w:ascii="仿宋_GB2312" w:hAnsi="仿宋_GB2312" w:eastAsia="仿宋_GB2312" w:cs="仿宋_GB2312"/>
          <w:bCs/>
          <w:sz w:val="32"/>
          <w:szCs w:val="32"/>
        </w:rPr>
        <w:t>本行政区域内地方水利工程建设项目招标投标活动的行政监督与管理</w:t>
      </w:r>
      <w:r>
        <w:rPr>
          <w:rFonts w:hint="default" w:ascii="仿宋_GB2312" w:hAnsi="仿宋_GB2312" w:eastAsia="仿宋_GB2312" w:cs="仿宋_GB2312"/>
          <w:bCs/>
          <w:sz w:val="32"/>
          <w:szCs w:val="32"/>
          <w:lang w:val="en"/>
        </w:rPr>
        <w:t>，</w:t>
      </w:r>
      <w:r>
        <w:rPr>
          <w:rFonts w:hint="eastAsia" w:ascii="仿宋_GB2312" w:hAnsi="仿宋_GB2312" w:eastAsia="仿宋_GB2312" w:cs="仿宋_GB2312"/>
          <w:bCs/>
          <w:sz w:val="32"/>
          <w:szCs w:val="32"/>
        </w:rPr>
        <w:t>制定地方水利工程建设项目招标投标管理办法</w:t>
      </w:r>
      <w:r>
        <w:rPr>
          <w:rFonts w:hint="default" w:ascii="仿宋_GB2312" w:hAnsi="仿宋_GB2312" w:eastAsia="仿宋_GB2312" w:cs="仿宋_GB2312"/>
          <w:bCs/>
          <w:sz w:val="32"/>
          <w:szCs w:val="32"/>
          <w:lang w:val="en"/>
        </w:rPr>
        <w:t>，对</w:t>
      </w:r>
      <w:r>
        <w:rPr>
          <w:rFonts w:hint="eastAsia" w:ascii="仿宋_GB2312" w:hAnsi="仿宋_GB2312" w:eastAsia="仿宋_GB2312" w:cs="仿宋_GB2312"/>
          <w:bCs/>
          <w:sz w:val="32"/>
          <w:szCs w:val="32"/>
        </w:rPr>
        <w:t>本行政区域内省级人民政府、省级水行政主管部门</w:t>
      </w:r>
      <w:r>
        <w:rPr>
          <w:rFonts w:hint="eastAsia" w:ascii="仿宋_GB2312" w:hAnsi="仿宋_GB2312" w:eastAsia="仿宋_GB2312" w:cs="仿宋_GB2312"/>
          <w:bCs/>
          <w:sz w:val="32"/>
          <w:szCs w:val="32"/>
          <w:lang w:eastAsia="zh-CN"/>
        </w:rPr>
        <w:t>和</w:t>
      </w:r>
      <w:r>
        <w:rPr>
          <w:rFonts w:hint="eastAsia" w:ascii="仿宋_GB2312" w:hAnsi="仿宋_GB2312" w:eastAsia="仿宋_GB2312" w:cs="仿宋_GB2312"/>
          <w:bCs/>
          <w:sz w:val="32"/>
          <w:szCs w:val="32"/>
        </w:rPr>
        <w:t>直属单位组建项目法人的水利工程</w:t>
      </w:r>
      <w:r>
        <w:rPr>
          <w:rFonts w:hint="eastAsia" w:ascii="仿宋_GB2312" w:hAnsi="仿宋_GB2312" w:eastAsia="仿宋_GB2312" w:cs="仿宋_GB2312"/>
          <w:bCs/>
          <w:sz w:val="32"/>
          <w:szCs w:val="32"/>
          <w:lang w:val="en-US" w:eastAsia="zh-CN"/>
        </w:rPr>
        <w:t>建设项目</w:t>
      </w:r>
      <w:r>
        <w:rPr>
          <w:rFonts w:hint="eastAsia" w:ascii="仿宋_GB2312" w:hAnsi="仿宋_GB2312" w:eastAsia="仿宋_GB2312" w:cs="仿宋_GB2312"/>
          <w:bCs/>
          <w:sz w:val="32"/>
          <w:szCs w:val="32"/>
          <w:lang w:eastAsia="zh-CN"/>
        </w:rPr>
        <w:t>以及</w:t>
      </w:r>
      <w:r>
        <w:rPr>
          <w:rFonts w:hint="eastAsia" w:ascii="仿宋_GB2312" w:hAnsi="仿宋_GB2312" w:eastAsia="仿宋_GB2312" w:cs="仿宋_GB2312"/>
          <w:bCs/>
          <w:sz w:val="32"/>
          <w:szCs w:val="32"/>
          <w:lang w:val="en-US" w:eastAsia="zh-CN"/>
        </w:rPr>
        <w:t>区域内水网骨干工程建设项目</w:t>
      </w:r>
      <w:r>
        <w:rPr>
          <w:rFonts w:hint="eastAsia" w:ascii="仿宋_GB2312" w:hAnsi="仿宋_GB2312" w:eastAsia="仿宋_GB2312" w:cs="仿宋_GB2312"/>
          <w:bCs/>
          <w:sz w:val="32"/>
          <w:szCs w:val="32"/>
        </w:rPr>
        <w:t>招标投标活动</w:t>
      </w:r>
      <w:r>
        <w:rPr>
          <w:rFonts w:hint="default" w:ascii="仿宋_GB2312" w:hAnsi="仿宋_GB2312" w:eastAsia="仿宋_GB2312" w:cs="仿宋_GB2312"/>
          <w:bCs/>
          <w:sz w:val="32"/>
          <w:szCs w:val="32"/>
          <w:lang w:val="en"/>
        </w:rPr>
        <w:t>进行</w:t>
      </w:r>
      <w:r>
        <w:rPr>
          <w:rFonts w:hint="eastAsia" w:ascii="仿宋_GB2312" w:hAnsi="仿宋_GB2312" w:eastAsia="仿宋_GB2312" w:cs="仿宋_GB2312"/>
          <w:bCs/>
          <w:sz w:val="32"/>
          <w:szCs w:val="32"/>
        </w:rPr>
        <w:t>行政监督</w:t>
      </w:r>
      <w:r>
        <w:rPr>
          <w:rFonts w:hint="default" w:ascii="仿宋_GB2312" w:hAnsi="仿宋_GB2312" w:eastAsia="仿宋_GB2312" w:cs="仿宋_GB2312"/>
          <w:bCs/>
          <w:sz w:val="32"/>
          <w:szCs w:val="32"/>
          <w:lang w:val="en"/>
        </w:rPr>
        <w:t>。</w:t>
      </w:r>
    </w:p>
    <w:p>
      <w:pPr>
        <w:spacing w:line="600" w:lineRule="exact"/>
        <w:ind w:firstLine="640" w:firstLineChars="200"/>
        <w:rPr>
          <w:rFonts w:hint="default" w:ascii="仿宋_GB2312" w:hAnsi="仿宋_GB2312" w:eastAsia="仿宋_GB2312" w:cs="仿宋_GB2312"/>
          <w:bCs/>
          <w:sz w:val="32"/>
          <w:szCs w:val="32"/>
          <w:lang w:val="en"/>
        </w:rPr>
      </w:pPr>
      <w:r>
        <w:rPr>
          <w:rFonts w:hint="eastAsia" w:ascii="仿宋_GB2312" w:hAnsi="仿宋_GB2312" w:eastAsia="仿宋_GB2312" w:cs="仿宋_GB2312"/>
          <w:sz w:val="32"/>
          <w:szCs w:val="32"/>
        </w:rPr>
        <w:t>市、县级水行政主管部门</w:t>
      </w:r>
      <w:r>
        <w:rPr>
          <w:rFonts w:hint="eastAsia" w:ascii="仿宋_GB2312" w:hAnsi="仿宋_GB2312" w:eastAsia="仿宋_GB2312" w:cs="仿宋_GB2312"/>
          <w:bCs/>
          <w:sz w:val="32"/>
          <w:szCs w:val="32"/>
          <w:lang w:eastAsia="zh-CN"/>
        </w:rPr>
        <w:t>负责</w:t>
      </w:r>
      <w:r>
        <w:rPr>
          <w:rFonts w:hint="default" w:ascii="仿宋_GB2312" w:hAnsi="仿宋_GB2312" w:eastAsia="仿宋_GB2312" w:cs="仿宋_GB2312"/>
          <w:bCs/>
          <w:sz w:val="32"/>
          <w:szCs w:val="32"/>
          <w:lang w:val="en"/>
        </w:rPr>
        <w:t>对</w:t>
      </w:r>
      <w:r>
        <w:rPr>
          <w:rFonts w:hint="eastAsia" w:ascii="仿宋_GB2312" w:hAnsi="仿宋_GB2312" w:eastAsia="仿宋_GB2312" w:cs="仿宋_GB2312"/>
          <w:bCs/>
          <w:sz w:val="32"/>
          <w:szCs w:val="32"/>
        </w:rPr>
        <w:t>本行政区域内地方水利工程建设项目招标投标活动</w:t>
      </w:r>
      <w:r>
        <w:rPr>
          <w:rFonts w:hint="default" w:ascii="仿宋_GB2312" w:hAnsi="仿宋_GB2312" w:eastAsia="仿宋_GB2312" w:cs="仿宋_GB2312"/>
          <w:bCs/>
          <w:sz w:val="32"/>
          <w:szCs w:val="32"/>
          <w:lang w:val="en"/>
        </w:rPr>
        <w:t>进行行政监督。</w:t>
      </w:r>
      <w:r>
        <w:rPr>
          <w:rFonts w:hint="eastAsia" w:ascii="仿宋_GB2312" w:hAnsi="仿宋_GB2312" w:eastAsia="仿宋_GB2312" w:cs="仿宋_GB2312"/>
          <w:sz w:val="32"/>
          <w:szCs w:val="32"/>
        </w:rPr>
        <w:t>市、县级</w:t>
      </w:r>
      <w:r>
        <w:rPr>
          <w:rFonts w:ascii="Times New Roman" w:hAnsi="Times New Roman" w:eastAsia="仿宋_GB2312" w:cs="Times New Roman"/>
          <w:sz w:val="32"/>
          <w:szCs w:val="32"/>
          <w:highlight w:val="none"/>
        </w:rPr>
        <w:t>地方人民政府对其所属部门有关招标投标活动的监督职责分工另有规定的，从其规定。</w:t>
      </w:r>
    </w:p>
    <w:p>
      <w:pPr>
        <w:spacing w:line="600" w:lineRule="exact"/>
        <w:ind w:firstLine="640" w:firstLineChars="200"/>
        <w:jc w:val="left"/>
        <w:outlineLvl w:val="0"/>
        <w:rPr>
          <w:rFonts w:hint="eastAsia" w:ascii="仿宋_GB2312" w:hAnsi="仿宋_GB2312" w:eastAsia="仿宋_GB2312" w:cs="仿宋_GB2312"/>
          <w:bCs/>
          <w:sz w:val="32"/>
          <w:szCs w:val="32"/>
          <w:highlight w:val="none"/>
        </w:rPr>
      </w:pPr>
    </w:p>
    <w:p>
      <w:pPr>
        <w:spacing w:line="600" w:lineRule="exact"/>
        <w:ind w:firstLine="0" w:firstLineChars="0"/>
        <w:jc w:val="center"/>
        <w:outlineLvl w:val="0"/>
        <w:rPr>
          <w:rFonts w:hint="eastAsia" w:ascii="黑体" w:hAnsi="黑体" w:eastAsia="黑体" w:cs="黑体"/>
          <w:bCs/>
          <w:kern w:val="0"/>
          <w:sz w:val="32"/>
          <w:szCs w:val="32"/>
          <w:lang w:val="en-US" w:eastAsia="zh-CN"/>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二</w:t>
      </w:r>
      <w:r>
        <w:rPr>
          <w:rFonts w:hint="eastAsia" w:ascii="黑体" w:hAnsi="黑体" w:eastAsia="黑体" w:cs="黑体"/>
          <w:bCs/>
          <w:kern w:val="0"/>
          <w:sz w:val="32"/>
          <w:szCs w:val="32"/>
        </w:rPr>
        <w:t xml:space="preserve">章 </w:t>
      </w:r>
      <w:r>
        <w:rPr>
          <w:rFonts w:hint="eastAsia" w:ascii="黑体" w:hAnsi="黑体" w:eastAsia="黑体" w:cs="黑体"/>
          <w:bCs/>
          <w:kern w:val="0"/>
          <w:sz w:val="32"/>
          <w:szCs w:val="32"/>
          <w:lang w:val="en-US" w:eastAsia="zh-CN"/>
        </w:rPr>
        <w:t xml:space="preserve"> </w:t>
      </w:r>
      <w:r>
        <w:rPr>
          <w:rFonts w:hint="eastAsia" w:ascii="黑体" w:hAnsi="黑体" w:eastAsia="黑体" w:cs="黑体"/>
          <w:bCs/>
          <w:kern w:val="0"/>
          <w:sz w:val="32"/>
          <w:szCs w:val="32"/>
        </w:rPr>
        <w:t>招  标</w:t>
      </w:r>
    </w:p>
    <w:p>
      <w:pPr>
        <w:spacing w:line="600" w:lineRule="exact"/>
        <w:ind w:firstLine="640" w:firstLineChars="200"/>
        <w:jc w:val="both"/>
        <w:outlineLvl w:val="9"/>
        <w:rPr>
          <w:rFonts w:hint="eastAsia" w:ascii="黑体" w:hAnsi="黑体" w:eastAsia="黑体" w:cs="黑体"/>
          <w:bCs/>
          <w:sz w:val="32"/>
          <w:szCs w:val="32"/>
        </w:rPr>
      </w:pP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六</w:t>
      </w:r>
      <w:r>
        <w:rPr>
          <w:rFonts w:hint="eastAsia" w:ascii="黑体" w:hAnsi="黑体" w:eastAsia="黑体" w:cs="黑体"/>
          <w:bCs/>
          <w:sz w:val="32"/>
          <w:szCs w:val="32"/>
        </w:rPr>
        <w:t>条 【电子招标投标】</w:t>
      </w:r>
      <w:r>
        <w:rPr>
          <w:rFonts w:hint="eastAsia" w:ascii="仿宋_GB2312" w:hAnsi="仿宋_GB2312" w:eastAsia="仿宋_GB2312" w:cs="仿宋_GB2312"/>
          <w:bCs/>
          <w:sz w:val="32"/>
          <w:szCs w:val="32"/>
        </w:rPr>
        <w:t>除涉及国家安全、国家秘密等特殊情况外，依法必须进行招标的水利工程建设项目应当采用全流程电子招标投标方式。</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七</w:t>
      </w:r>
      <w:r>
        <w:rPr>
          <w:rFonts w:hint="eastAsia" w:ascii="黑体" w:hAnsi="黑体" w:eastAsia="黑体" w:cs="黑体"/>
          <w:bCs/>
          <w:sz w:val="32"/>
          <w:szCs w:val="32"/>
        </w:rPr>
        <w:t>条 【公共资源交易平台】</w:t>
      </w:r>
      <w:r>
        <w:rPr>
          <w:rFonts w:hint="eastAsia" w:ascii="仿宋_GB2312" w:hAnsi="仿宋_GB2312" w:eastAsia="仿宋_GB2312" w:cs="仿宋_GB2312"/>
          <w:bCs/>
          <w:sz w:val="32"/>
          <w:szCs w:val="32"/>
        </w:rPr>
        <w:t>依法必须招标的水利工程建设项目招标投标</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应当进入公共资源交易平台</w:t>
      </w:r>
      <w:r>
        <w:rPr>
          <w:rFonts w:hint="default" w:ascii="仿宋_GB2312" w:hAnsi="仿宋_GB2312" w:eastAsia="仿宋_GB2312" w:cs="仿宋_GB2312"/>
          <w:bCs/>
          <w:sz w:val="32"/>
          <w:szCs w:val="32"/>
          <w:lang w:val="en-US"/>
        </w:rPr>
        <w:t>交易</w:t>
      </w:r>
      <w:r>
        <w:rPr>
          <w:rFonts w:hint="eastAsia" w:ascii="仿宋_GB2312" w:hAnsi="仿宋_GB2312" w:eastAsia="仿宋_GB2312" w:cs="仿宋_GB2312"/>
          <w:bCs/>
          <w:sz w:val="32"/>
          <w:szCs w:val="32"/>
        </w:rPr>
        <w:t>。</w:t>
      </w:r>
    </w:p>
    <w:p>
      <w:pPr>
        <w:spacing w:line="600" w:lineRule="exact"/>
        <w:ind w:firstLine="640" w:firstLineChars="200"/>
        <w:jc w:val="both"/>
        <w:outlineLvl w:val="9"/>
        <w:rPr>
          <w:rFonts w:hint="eastAsia" w:ascii="黑体" w:hAnsi="黑体" w:eastAsia="黑体" w:cs="黑体"/>
          <w:bCs/>
          <w:sz w:val="32"/>
          <w:szCs w:val="32"/>
        </w:rPr>
      </w:pPr>
      <w:r>
        <w:rPr>
          <w:rFonts w:hint="eastAsia" w:ascii="仿宋_GB2312" w:hAnsi="仿宋_GB2312" w:eastAsia="仿宋_GB2312" w:cs="仿宋_GB2312"/>
          <w:bCs/>
          <w:sz w:val="32"/>
          <w:szCs w:val="32"/>
        </w:rPr>
        <w:t>水利部及其直属单位、省级水行政主管部门</w:t>
      </w:r>
      <w:r>
        <w:rPr>
          <w:rFonts w:hint="eastAsia" w:ascii="仿宋_GB2312" w:hAnsi="仿宋_GB2312" w:eastAsia="仿宋_GB2312" w:cs="仿宋_GB2312"/>
          <w:bCs/>
          <w:sz w:val="32"/>
          <w:szCs w:val="32"/>
          <w:lang w:val="en-US" w:eastAsia="zh-CN"/>
        </w:rPr>
        <w:t>负责行政</w:t>
      </w:r>
      <w:r>
        <w:rPr>
          <w:rFonts w:hint="eastAsia" w:ascii="仿宋_GB2312" w:hAnsi="仿宋_GB2312" w:eastAsia="仿宋_GB2312" w:cs="仿宋_GB2312"/>
          <w:bCs/>
          <w:sz w:val="32"/>
          <w:szCs w:val="32"/>
        </w:rPr>
        <w:t>监督的水利工程建设项目</w:t>
      </w:r>
      <w:r>
        <w:rPr>
          <w:rFonts w:hint="eastAsia" w:ascii="仿宋_GB2312" w:hAnsi="仿宋_GB2312" w:eastAsia="仿宋_GB2312" w:cs="仿宋_GB2312"/>
          <w:bCs/>
          <w:sz w:val="32"/>
          <w:szCs w:val="32"/>
          <w:lang w:val="en-US" w:eastAsia="zh-CN"/>
        </w:rPr>
        <w:t>招标投标，应当</w:t>
      </w:r>
      <w:r>
        <w:rPr>
          <w:rFonts w:hint="eastAsia" w:ascii="仿宋_GB2312" w:hAnsi="仿宋_GB2312" w:eastAsia="仿宋_GB2312" w:cs="仿宋_GB2312"/>
          <w:bCs/>
          <w:sz w:val="32"/>
          <w:szCs w:val="32"/>
        </w:rPr>
        <w:t>进入省级公共资源交易平台</w:t>
      </w:r>
      <w:r>
        <w:rPr>
          <w:rFonts w:hint="eastAsia" w:ascii="仿宋_GB2312" w:hAnsi="仿宋_GB2312" w:eastAsia="仿宋_GB2312" w:cs="仿宋_GB2312"/>
          <w:bCs/>
          <w:sz w:val="32"/>
          <w:szCs w:val="32"/>
          <w:lang w:val="en-US" w:eastAsia="zh-CN"/>
        </w:rPr>
        <w:t>交易</w:t>
      </w:r>
      <w:r>
        <w:rPr>
          <w:rFonts w:hint="eastAsia" w:ascii="仿宋_GB2312" w:hAnsi="仿宋_GB2312" w:eastAsia="仿宋_GB2312" w:cs="仿宋_GB2312"/>
          <w:bCs/>
          <w:sz w:val="32"/>
          <w:szCs w:val="32"/>
        </w:rPr>
        <w:t>。</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八</w:t>
      </w:r>
      <w:r>
        <w:rPr>
          <w:rFonts w:hint="eastAsia" w:ascii="黑体" w:hAnsi="黑体" w:eastAsia="黑体" w:cs="黑体"/>
          <w:bCs/>
          <w:sz w:val="32"/>
          <w:szCs w:val="32"/>
        </w:rPr>
        <w:t>条 【招标方式】</w:t>
      </w:r>
      <w:r>
        <w:rPr>
          <w:rFonts w:hint="eastAsia" w:ascii="仿宋_GB2312" w:hAnsi="仿宋_GB2312" w:eastAsia="仿宋_GB2312" w:cs="仿宋_GB2312"/>
          <w:bCs/>
          <w:sz w:val="32"/>
          <w:szCs w:val="32"/>
        </w:rPr>
        <w:t>招标分为公开招标和邀请招标。</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九</w:t>
      </w:r>
      <w:r>
        <w:rPr>
          <w:rFonts w:hint="eastAsia" w:ascii="黑体" w:hAnsi="黑体" w:eastAsia="黑体" w:cs="黑体"/>
          <w:bCs/>
          <w:sz w:val="32"/>
          <w:szCs w:val="32"/>
        </w:rPr>
        <w:t>条 【招标</w:t>
      </w:r>
      <w:r>
        <w:rPr>
          <w:rFonts w:hint="eastAsia" w:ascii="黑体" w:hAnsi="黑体" w:eastAsia="黑体" w:cs="黑体"/>
          <w:bCs/>
          <w:sz w:val="32"/>
          <w:szCs w:val="32"/>
          <w:lang w:eastAsia="zh-CN"/>
        </w:rPr>
        <w:t>方式适用情形</w:t>
      </w:r>
      <w:r>
        <w:rPr>
          <w:rFonts w:hint="eastAsia" w:ascii="黑体" w:hAnsi="黑体" w:eastAsia="黑体" w:cs="黑体"/>
          <w:bCs/>
          <w:sz w:val="32"/>
          <w:szCs w:val="32"/>
        </w:rPr>
        <w:t>】</w:t>
      </w:r>
      <w:r>
        <w:rPr>
          <w:rFonts w:hint="eastAsia" w:ascii="仿宋_GB2312" w:hAnsi="仿宋_GB2312" w:eastAsia="仿宋_GB2312" w:cs="仿宋_GB2312"/>
          <w:bCs/>
          <w:sz w:val="32"/>
          <w:szCs w:val="32"/>
        </w:rPr>
        <w:t>依法必须招标的水利工程建设项目应当公开招标，</w:t>
      </w:r>
      <w:r>
        <w:rPr>
          <w:rFonts w:hint="eastAsia" w:ascii="仿宋_GB2312" w:hAnsi="仿宋_GB2312" w:eastAsia="仿宋_GB2312" w:cs="仿宋_GB2312"/>
          <w:bCs/>
          <w:sz w:val="32"/>
          <w:szCs w:val="32"/>
          <w:lang w:val="en-US" w:eastAsia="zh-CN"/>
        </w:rPr>
        <w:t>符合</w:t>
      </w:r>
      <w:r>
        <w:rPr>
          <w:rFonts w:hint="eastAsia" w:ascii="仿宋_GB2312" w:hAnsi="仿宋_GB2312" w:eastAsia="仿宋_GB2312" w:cs="仿宋_GB2312"/>
          <w:bCs/>
          <w:snapToGrid/>
          <w:sz w:val="32"/>
          <w:szCs w:val="32"/>
          <w:lang w:val="en-US" w:eastAsia="zh-CN"/>
        </w:rPr>
        <w:t>法律法规规定</w:t>
      </w:r>
      <w:r>
        <w:rPr>
          <w:rFonts w:hint="default" w:ascii="仿宋_GB2312" w:hAnsi="仿宋_GB2312" w:eastAsia="仿宋_GB2312" w:cs="仿宋_GB2312"/>
          <w:bCs/>
          <w:sz w:val="32"/>
          <w:szCs w:val="32"/>
          <w:lang w:val="en-US" w:eastAsia="zh-CN"/>
        </w:rPr>
        <w:t>可</w:t>
      </w:r>
      <w:r>
        <w:rPr>
          <w:rFonts w:hint="eastAsia" w:ascii="仿宋_GB2312" w:hAnsi="仿宋_GB2312" w:eastAsia="仿宋_GB2312" w:cs="仿宋_GB2312"/>
          <w:bCs/>
          <w:sz w:val="32"/>
          <w:szCs w:val="32"/>
          <w:lang w:val="en-US" w:eastAsia="zh-CN"/>
        </w:rPr>
        <w:t>以采用邀请招标情形的</w:t>
      </w:r>
      <w:r>
        <w:rPr>
          <w:rFonts w:hint="eastAsia" w:ascii="仿宋_GB2312" w:hAnsi="仿宋_GB2312" w:eastAsia="仿宋_GB2312" w:cs="仿宋_GB2312"/>
          <w:bCs/>
          <w:sz w:val="32"/>
          <w:szCs w:val="32"/>
        </w:rPr>
        <w:t>，经</w:t>
      </w:r>
      <w:r>
        <w:rPr>
          <w:rFonts w:hint="eastAsia" w:ascii="仿宋_GB2312" w:hAnsi="仿宋_GB2312" w:eastAsia="仿宋_GB2312" w:cs="仿宋_GB2312"/>
          <w:bCs/>
          <w:sz w:val="32"/>
          <w:szCs w:val="32"/>
          <w:lang w:val="en-US" w:eastAsia="zh-CN"/>
        </w:rPr>
        <w:t>负责</w:t>
      </w:r>
      <w:r>
        <w:rPr>
          <w:rFonts w:hint="eastAsia" w:ascii="仿宋_GB2312" w:hAnsi="仿宋_GB2312" w:eastAsia="仿宋_GB2312" w:cs="仿宋_GB2312"/>
          <w:bCs/>
          <w:sz w:val="32"/>
          <w:szCs w:val="32"/>
        </w:rPr>
        <w:t>招标项目行政监督</w:t>
      </w:r>
      <w:r>
        <w:rPr>
          <w:rFonts w:hint="eastAsia" w:ascii="仿宋_GB2312" w:hAnsi="仿宋_GB2312" w:eastAsia="仿宋_GB2312" w:cs="仿宋_GB2312"/>
          <w:bCs/>
          <w:sz w:val="32"/>
          <w:szCs w:val="32"/>
          <w:lang w:val="en-US" w:eastAsia="zh-CN"/>
        </w:rPr>
        <w:t>的水行政主管</w:t>
      </w:r>
      <w:r>
        <w:rPr>
          <w:rFonts w:hint="eastAsia" w:ascii="仿宋_GB2312" w:hAnsi="仿宋_GB2312" w:eastAsia="仿宋_GB2312" w:cs="仿宋_GB2312"/>
          <w:bCs/>
          <w:sz w:val="32"/>
          <w:szCs w:val="32"/>
        </w:rPr>
        <w:t>部门</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以下简称行政监督部门</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批准后</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可以采用邀请招标。</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第十条 【不招标</w:t>
      </w:r>
      <w:r>
        <w:rPr>
          <w:rFonts w:hint="eastAsia" w:ascii="黑体" w:hAnsi="黑体" w:eastAsia="黑体" w:cs="黑体"/>
          <w:bCs/>
          <w:sz w:val="32"/>
          <w:szCs w:val="32"/>
          <w:lang w:eastAsia="zh-CN"/>
        </w:rPr>
        <w:t>方式适用情形</w:t>
      </w:r>
      <w:r>
        <w:rPr>
          <w:rFonts w:hint="eastAsia" w:ascii="黑体" w:hAnsi="黑体" w:eastAsia="黑体" w:cs="黑体"/>
          <w:bCs/>
          <w:sz w:val="32"/>
          <w:szCs w:val="32"/>
        </w:rPr>
        <w:t>】</w:t>
      </w:r>
      <w:r>
        <w:rPr>
          <w:rFonts w:hint="eastAsia" w:ascii="仿宋_GB2312" w:hAnsi="仿宋_GB2312" w:eastAsia="仿宋_GB2312" w:cs="仿宋_GB2312"/>
          <w:bCs/>
          <w:sz w:val="32"/>
          <w:szCs w:val="32"/>
        </w:rPr>
        <w:t>依法必须招标的水利工程建设项目有下列</w:t>
      </w:r>
      <w:r>
        <w:rPr>
          <w:rFonts w:ascii="仿宋_GB2312" w:hAnsi="仿宋_GB2312" w:eastAsia="仿宋_GB2312" w:cs="仿宋_GB2312"/>
          <w:bCs/>
          <w:sz w:val="32"/>
          <w:szCs w:val="32"/>
        </w:rPr>
        <w:t>情形之一的，</w:t>
      </w:r>
      <w:r>
        <w:rPr>
          <w:rFonts w:hint="eastAsia" w:ascii="仿宋_GB2312" w:hAnsi="仿宋_GB2312" w:eastAsia="仿宋_GB2312" w:cs="仿宋_GB2312"/>
          <w:bCs/>
          <w:sz w:val="32"/>
          <w:szCs w:val="32"/>
        </w:rPr>
        <w:t>经行政监督部门批准</w:t>
      </w:r>
      <w:r>
        <w:rPr>
          <w:rFonts w:hint="default" w:ascii="仿宋_GB2312" w:hAnsi="仿宋_GB2312" w:eastAsia="仿宋_GB2312" w:cs="仿宋_GB2312"/>
          <w:bCs/>
          <w:sz w:val="32"/>
          <w:szCs w:val="32"/>
          <w:lang w:val="en-US"/>
        </w:rPr>
        <w:t>可以</w:t>
      </w:r>
      <w:r>
        <w:rPr>
          <w:rFonts w:hint="eastAsia" w:ascii="仿宋_GB2312" w:hAnsi="仿宋_GB2312" w:eastAsia="仿宋_GB2312" w:cs="仿宋_GB2312"/>
          <w:bCs/>
          <w:sz w:val="32"/>
          <w:szCs w:val="32"/>
        </w:rPr>
        <w:t>不进行招标：</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（一）涉及国家安全、公共安全、国家秘密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不适宜进行招标的</w:t>
      </w:r>
      <w:r>
        <w:rPr>
          <w:rFonts w:hint="eastAsia" w:ascii="仿宋_GB2312" w:hAnsi="仿宋_GB2312" w:eastAsia="仿宋_GB2312" w:cs="仿宋_GB2312"/>
          <w:bCs/>
          <w:sz w:val="32"/>
          <w:szCs w:val="32"/>
        </w:rPr>
        <w:t>项目；</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（二）应急防汛、抗旱、抢险、救灾等</w:t>
      </w:r>
      <w:r>
        <w:rPr>
          <w:rFonts w:hint="eastAsia" w:ascii="仿宋_GB2312" w:hAnsi="仿宋_GB2312" w:eastAsia="仿宋_GB2312" w:cs="仿宋_GB2312"/>
          <w:bCs/>
          <w:sz w:val="32"/>
          <w:szCs w:val="32"/>
          <w:lang w:val="en-US" w:eastAsia="zh-CN"/>
        </w:rPr>
        <w:t>不适宜进行招标的</w:t>
      </w:r>
      <w:r>
        <w:rPr>
          <w:rFonts w:hint="eastAsia" w:ascii="仿宋_GB2312" w:hAnsi="仿宋_GB2312" w:eastAsia="仿宋_GB2312" w:cs="仿宋_GB2312"/>
          <w:bCs/>
          <w:sz w:val="32"/>
          <w:szCs w:val="32"/>
        </w:rPr>
        <w:t>项目；</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（三）使用以工代赈专项资金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或者其他适宜全部采用以工代赈方式实施的水利工程建设项目；</w:t>
      </w:r>
    </w:p>
    <w:p>
      <w:pPr>
        <w:widowControl/>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（四）需要采用不可替代的专利或者专有技术；</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（五）采购人（包括已通过招标方式选定的特许经营项目投资人）依法能够自行建设、生产或者提供；</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（六）需要向原中标人采购工程、货物或者服务，否则将影响施工或者功能配套要求；</w:t>
      </w:r>
    </w:p>
    <w:p>
      <w:pPr>
        <w:widowControl/>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（七）国家规定的其他特殊情形。</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val="en-US" w:eastAsia="zh-CN"/>
        </w:rPr>
        <w:t>一</w:t>
      </w:r>
      <w:r>
        <w:rPr>
          <w:rFonts w:hint="eastAsia" w:ascii="黑体" w:hAnsi="黑体" w:eastAsia="黑体" w:cs="黑体"/>
          <w:bCs/>
          <w:sz w:val="32"/>
          <w:szCs w:val="32"/>
        </w:rPr>
        <w:t>条 【邀请招标和不招标的公示】</w:t>
      </w:r>
      <w:r>
        <w:rPr>
          <w:rFonts w:hint="eastAsia" w:ascii="仿宋_GB2312" w:hAnsi="仿宋_GB2312" w:eastAsia="仿宋_GB2312" w:cs="仿宋_GB2312"/>
          <w:bCs/>
          <w:sz w:val="32"/>
          <w:szCs w:val="32"/>
        </w:rPr>
        <w:t>拟采用邀请招标和不招标方式的水利工程建设项目，除涉及国家秘密或者商业秘密的外，采购活动开展前应当在招标公告发布的媒介公示具体理由和法律法规依据。</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val="en-US" w:eastAsia="zh-CN"/>
        </w:rPr>
        <w:t>二</w:t>
      </w:r>
      <w:r>
        <w:rPr>
          <w:rFonts w:hint="eastAsia" w:ascii="黑体" w:hAnsi="黑体" w:eastAsia="黑体" w:cs="黑体"/>
          <w:bCs/>
          <w:sz w:val="32"/>
          <w:szCs w:val="32"/>
        </w:rPr>
        <w:t>条 【自行招标】</w:t>
      </w:r>
      <w:r>
        <w:rPr>
          <w:rFonts w:hint="eastAsia" w:ascii="仿宋_GB2312" w:hAnsi="仿宋_GB2312" w:eastAsia="仿宋_GB2312" w:cs="仿宋_GB2312"/>
          <w:bCs/>
          <w:sz w:val="32"/>
          <w:szCs w:val="32"/>
        </w:rPr>
        <w:t>招标人具有</w:t>
      </w:r>
      <w:r>
        <w:rPr>
          <w:rFonts w:hint="eastAsia" w:ascii="仿宋_GB2312" w:hAnsi="仿宋_GB2312" w:eastAsia="仿宋_GB2312" w:cs="仿宋_GB2312"/>
          <w:bCs/>
          <w:kern w:val="2"/>
          <w:sz w:val="32"/>
          <w:szCs w:val="32"/>
          <w:lang w:val="en-US" w:eastAsia="zh-CN"/>
        </w:rPr>
        <w:t>编制招标文件、组织评标等</w:t>
      </w:r>
      <w:r>
        <w:rPr>
          <w:rFonts w:hint="eastAsia" w:ascii="仿宋_GB2312" w:hAnsi="仿宋_GB2312" w:eastAsia="仿宋_GB2312" w:cs="仿宋_GB2312"/>
          <w:bCs/>
          <w:sz w:val="32"/>
          <w:szCs w:val="32"/>
          <w:lang w:val="en-US" w:eastAsia="zh-CN"/>
        </w:rPr>
        <w:t>能力的</w:t>
      </w:r>
      <w:r>
        <w:rPr>
          <w:rFonts w:hint="eastAsia" w:ascii="仿宋_GB2312" w:hAnsi="仿宋_GB2312" w:eastAsia="仿宋_GB2312" w:cs="仿宋_GB2312"/>
          <w:bCs/>
          <w:sz w:val="32"/>
          <w:szCs w:val="32"/>
        </w:rPr>
        <w:t>，可以自行办理招标事宜。</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val="en-US" w:eastAsia="zh-CN"/>
        </w:rPr>
        <w:t>三</w:t>
      </w:r>
      <w:r>
        <w:rPr>
          <w:rFonts w:hint="eastAsia" w:ascii="黑体" w:hAnsi="黑体" w:eastAsia="黑体" w:cs="黑体"/>
          <w:bCs/>
          <w:sz w:val="32"/>
          <w:szCs w:val="32"/>
        </w:rPr>
        <w:t>条 【委托招标】</w:t>
      </w:r>
      <w:r>
        <w:rPr>
          <w:rFonts w:hint="eastAsia" w:ascii="仿宋_GB2312" w:hAnsi="仿宋_GB2312" w:eastAsia="仿宋_GB2312" w:cs="仿宋_GB2312"/>
          <w:bCs/>
          <w:sz w:val="32"/>
          <w:szCs w:val="32"/>
        </w:rPr>
        <w:t>招标人有权自行委托招标代理机构，办理招标事宜。任何单位和个人不得以任何方式为招标人指定招标代理机构。招标人应当与被委托的招标代理机构签订书面委托合同。</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eastAsia="zh-CN"/>
        </w:rPr>
        <w:t>四</w:t>
      </w:r>
      <w:r>
        <w:rPr>
          <w:rFonts w:hint="eastAsia" w:ascii="黑体" w:hAnsi="黑体" w:eastAsia="黑体" w:cs="黑体"/>
          <w:bCs/>
          <w:sz w:val="32"/>
          <w:szCs w:val="32"/>
        </w:rPr>
        <w:t>条 【招标条件】</w:t>
      </w:r>
      <w:r>
        <w:rPr>
          <w:rFonts w:hint="eastAsia" w:ascii="仿宋_GB2312" w:hAnsi="仿宋_GB2312" w:eastAsia="仿宋_GB2312" w:cs="仿宋_GB2312"/>
          <w:bCs/>
          <w:sz w:val="32"/>
          <w:szCs w:val="32"/>
        </w:rPr>
        <w:t>依法必须进行招标的水利工程建设项目招标应当具备下列条件：</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（一）勘察招标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1.有相应资金或者资金来源已经落实；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2.必需的勘察基础资料已收集完成。</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（二）设计招标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1.项目可行性研究报告已经批准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或者项目申请报告已核准</w:t>
      </w:r>
      <w:r>
        <w:rPr>
          <w:rFonts w:hint="eastAsia" w:ascii="仿宋_GB2312" w:hAnsi="仿宋_GB2312" w:eastAsia="仿宋_GB2312" w:cs="仿宋_GB2312"/>
          <w:bCs/>
          <w:sz w:val="32"/>
          <w:szCs w:val="32"/>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3.必需的设计基础资料已收集完成。</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（三）监理招标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1.项目可行性研究报告已经批准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或者项目申请报告已核准</w:t>
      </w:r>
      <w:r>
        <w:rPr>
          <w:rFonts w:hint="eastAsia" w:ascii="仿宋_GB2312" w:hAnsi="仿宋_GB2312" w:eastAsia="仿宋_GB2312" w:cs="仿宋_GB2312"/>
          <w:bCs/>
          <w:sz w:val="32"/>
          <w:szCs w:val="32"/>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（四）全过程</w:t>
      </w:r>
      <w:r>
        <w:rPr>
          <w:rFonts w:hint="eastAsia" w:ascii="仿宋_GB2312" w:hAnsi="仿宋_GB2312" w:eastAsia="仿宋_GB2312" w:cs="仿宋_GB2312"/>
          <w:bCs/>
          <w:sz w:val="32"/>
          <w:szCs w:val="32"/>
          <w:lang w:val="en-US" w:eastAsia="zh-CN"/>
        </w:rPr>
        <w:t>工程</w:t>
      </w:r>
      <w:r>
        <w:rPr>
          <w:rFonts w:hint="eastAsia" w:ascii="仿宋_GB2312" w:hAnsi="仿宋_GB2312" w:eastAsia="仿宋_GB2312" w:cs="仿宋_GB2312"/>
          <w:bCs/>
          <w:sz w:val="32"/>
          <w:szCs w:val="32"/>
        </w:rPr>
        <w:t>咨询</w:t>
      </w:r>
      <w:r>
        <w:rPr>
          <w:rFonts w:hint="eastAsia" w:ascii="仿宋_GB2312" w:hAnsi="仿宋_GB2312" w:eastAsia="仿宋_GB2312" w:cs="仿宋_GB2312"/>
          <w:bCs/>
          <w:sz w:val="32"/>
          <w:szCs w:val="32"/>
          <w:lang w:val="en-US" w:eastAsia="zh-CN"/>
        </w:rPr>
        <w:t>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1.项目可行性研究报告已经批准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或者项目申请报告已核准</w:t>
      </w:r>
      <w:r>
        <w:rPr>
          <w:rFonts w:hint="eastAsia" w:ascii="仿宋_GB2312" w:hAnsi="仿宋_GB2312" w:eastAsia="仿宋_GB2312" w:cs="仿宋_GB2312"/>
          <w:bCs/>
          <w:sz w:val="32"/>
          <w:szCs w:val="32"/>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3.必需的基础资料已收集完成。</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（五）施工准备工程招标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1.项目可行性研究报告已经批准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或者项目申请报告已核准</w:t>
      </w:r>
      <w:r>
        <w:rPr>
          <w:rFonts w:hint="eastAsia" w:ascii="仿宋_GB2312" w:hAnsi="仿宋_GB2312" w:eastAsia="仿宋_GB2312" w:cs="仿宋_GB2312"/>
          <w:bCs/>
          <w:sz w:val="32"/>
          <w:szCs w:val="32"/>
        </w:rPr>
        <w:t>，且施工准备工程实施方案已经项目主管部门或流域管理机构批准；</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3.具有能满足招标要求的招标</w:t>
      </w:r>
      <w:r>
        <w:rPr>
          <w:rFonts w:hint="eastAsia" w:ascii="仿宋_GB2312" w:hAnsi="仿宋_GB2312" w:eastAsia="仿宋_GB2312" w:cs="仿宋_GB2312"/>
          <w:bCs/>
          <w:sz w:val="32"/>
          <w:szCs w:val="32"/>
          <w:lang w:val="en-US" w:eastAsia="zh-CN"/>
        </w:rPr>
        <w:t>设计</w:t>
      </w:r>
      <w:r>
        <w:rPr>
          <w:rFonts w:hint="eastAsia" w:ascii="仿宋_GB2312" w:hAnsi="仿宋_GB2312" w:eastAsia="仿宋_GB2312" w:cs="仿宋_GB2312"/>
          <w:bCs/>
          <w:sz w:val="32"/>
          <w:szCs w:val="32"/>
        </w:rPr>
        <w:t>图纸及技术资料。</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（六）主体工程施工招标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1.初步设计已经批准；</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3.具有能满足招标要求的招标</w:t>
      </w:r>
      <w:r>
        <w:rPr>
          <w:rFonts w:hint="eastAsia" w:ascii="仿宋_GB2312" w:hAnsi="仿宋_GB2312" w:eastAsia="仿宋_GB2312" w:cs="仿宋_GB2312"/>
          <w:bCs/>
          <w:sz w:val="32"/>
          <w:szCs w:val="32"/>
          <w:lang w:val="en-US" w:eastAsia="zh-CN"/>
        </w:rPr>
        <w:t>设计</w:t>
      </w:r>
      <w:r>
        <w:rPr>
          <w:rFonts w:hint="eastAsia" w:ascii="仿宋_GB2312" w:hAnsi="仿宋_GB2312" w:eastAsia="仿宋_GB2312" w:cs="仿宋_GB2312"/>
          <w:bCs/>
          <w:sz w:val="32"/>
          <w:szCs w:val="32"/>
        </w:rPr>
        <w:t>图纸及技术资料。</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七</w:t>
      </w:r>
      <w:r>
        <w:rPr>
          <w:rFonts w:hint="eastAsia" w:ascii="仿宋_GB2312" w:hAnsi="仿宋_GB2312" w:eastAsia="仿宋_GB2312" w:cs="仿宋_GB2312"/>
          <w:bCs/>
          <w:sz w:val="32"/>
          <w:szCs w:val="32"/>
        </w:rPr>
        <w:t>）重要设备、材料招标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1.初步设计已经批准；</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outlineLvl w:val="9"/>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3.能够提出明确的重要设备、材料的使用与技术要求。</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八</w:t>
      </w:r>
      <w:r>
        <w:rPr>
          <w:rFonts w:hint="eastAsia" w:ascii="仿宋_GB2312" w:hAnsi="仿宋_GB2312" w:eastAsia="仿宋_GB2312" w:cs="仿宋_GB2312"/>
          <w:bCs/>
          <w:sz w:val="32"/>
          <w:szCs w:val="32"/>
        </w:rPr>
        <w:t>）工程总承包招标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1.初步设计已经批准，或者达到初步设计深度的项目可行性研究报告已经批准；</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2.有相应资金</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或者资金来源已经落实；</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3.能够提出明确的发包人要求。</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第十</w:t>
      </w:r>
      <w:r>
        <w:rPr>
          <w:rFonts w:hint="eastAsia" w:ascii="黑体" w:hAnsi="黑体" w:eastAsia="黑体" w:cs="黑体"/>
          <w:bCs/>
          <w:sz w:val="32"/>
          <w:szCs w:val="32"/>
          <w:lang w:eastAsia="zh-CN"/>
        </w:rPr>
        <w:t>五</w:t>
      </w:r>
      <w:r>
        <w:rPr>
          <w:rFonts w:hint="eastAsia" w:ascii="黑体" w:hAnsi="黑体" w:eastAsia="黑体" w:cs="黑体"/>
          <w:bCs/>
          <w:sz w:val="32"/>
          <w:szCs w:val="32"/>
        </w:rPr>
        <w:t>条 【资格审查】</w:t>
      </w:r>
      <w:r>
        <w:rPr>
          <w:rFonts w:hint="eastAsia" w:ascii="仿宋_GB2312" w:hAnsi="仿宋_GB2312" w:eastAsia="仿宋_GB2312" w:cs="仿宋_GB2312"/>
          <w:bCs/>
          <w:sz w:val="32"/>
          <w:szCs w:val="32"/>
        </w:rPr>
        <w:t>资格审查分为资格预审和资格后审。潜在投标人</w:t>
      </w:r>
      <w:r>
        <w:rPr>
          <w:rFonts w:hint="eastAsia" w:ascii="仿宋_GB2312" w:hAnsi="仿宋_GB2312" w:eastAsia="仿宋_GB2312" w:cs="仿宋_GB2312"/>
          <w:bCs/>
          <w:sz w:val="32"/>
          <w:szCs w:val="32"/>
          <w:lang w:val="en-US" w:eastAsia="zh-CN"/>
        </w:rPr>
        <w:t>数量</w:t>
      </w:r>
      <w:r>
        <w:rPr>
          <w:rFonts w:hint="eastAsia" w:ascii="仿宋_GB2312" w:hAnsi="仿宋_GB2312" w:eastAsia="仿宋_GB2312" w:cs="仿宋_GB2312"/>
          <w:bCs/>
          <w:sz w:val="32"/>
          <w:szCs w:val="32"/>
        </w:rPr>
        <w:t>过多、招标社会成本过高的项目可以采用资格预审方式。</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依法必须进行招标的水利工程建设项目采用资格预审方式的，由资格审查委员会审查资格预审申请文件；采用资格后审方式的，由评标委员会对投标人的资格进行审查。</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val="en-US" w:eastAsia="zh-CN"/>
        </w:rPr>
        <w:t>十六</w:t>
      </w:r>
      <w:r>
        <w:rPr>
          <w:rFonts w:hint="eastAsia" w:ascii="黑体" w:hAnsi="黑体" w:eastAsia="黑体" w:cs="黑体"/>
          <w:bCs/>
          <w:sz w:val="32"/>
          <w:szCs w:val="32"/>
        </w:rPr>
        <w:t>条 【招标程序】</w:t>
      </w:r>
      <w:r>
        <w:rPr>
          <w:rFonts w:hint="eastAsia" w:ascii="仿宋_GB2312" w:hAnsi="仿宋_GB2312" w:eastAsia="仿宋_GB2312" w:cs="仿宋_GB2312"/>
          <w:bCs/>
          <w:sz w:val="32"/>
          <w:szCs w:val="32"/>
        </w:rPr>
        <w:t>招标工作一般按照下列程序进行：</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（一）明确招标需求，编制招标方案；</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（二）发布招标计划；</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（三）编制招标文件</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根据需要组织招标文件公平竞争性审查</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发布招标文件预公示</w:t>
      </w:r>
      <w:r>
        <w:rPr>
          <w:rFonts w:hint="eastAsia" w:ascii="仿宋_GB2312" w:hAnsi="仿宋_GB2312" w:eastAsia="仿宋_GB2312" w:cs="仿宋_GB2312"/>
          <w:bCs/>
          <w:sz w:val="32"/>
          <w:szCs w:val="32"/>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（四）完成招标项目登记；</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（五）发布招标公告或投标邀请书；</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（六）发布招标文件；</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（七）</w:t>
      </w:r>
      <w:r>
        <w:rPr>
          <w:rFonts w:hint="eastAsia" w:ascii="仿宋_GB2312" w:hAnsi="仿宋_GB2312" w:eastAsia="仿宋_GB2312" w:cs="仿宋_GB2312"/>
          <w:bCs/>
          <w:sz w:val="32"/>
          <w:szCs w:val="32"/>
          <w:lang w:val="en-US" w:eastAsia="zh-CN"/>
        </w:rPr>
        <w:t>根据需要</w:t>
      </w:r>
      <w:r>
        <w:rPr>
          <w:rFonts w:hint="eastAsia" w:ascii="仿宋_GB2312" w:hAnsi="仿宋_GB2312" w:eastAsia="仿宋_GB2312" w:cs="仿宋_GB2312"/>
          <w:bCs/>
          <w:sz w:val="32"/>
          <w:szCs w:val="32"/>
        </w:rPr>
        <w:t>组织现场踏勘、投标预备会；</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（八）组织招标文件的澄清、修改；</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（九）处理招标文件异议；</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（十）组建评标委员会；</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（十一）组织开标，在线解密投标文件，处理开标异议；</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（十二）组织评标；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（十三）审核评标报告；</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（十四）公示中标候选人，处理评标结果异议；</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（十五）确定中标人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公示中标结果；</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（十六）向行政监督部门提交招标投标情况的书面报告；</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（十七）发出中标通知书，并将中标结果通知所有未中标的投标人；</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（十八）与中标人订立书面合同。</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采用资格预审方式的，招标人还应当依法发布资格预审公告、编制资格预审文件、组织资格审查、发出投标邀请书等。</w:t>
      </w:r>
    </w:p>
    <w:p>
      <w:pPr>
        <w:widowControl/>
        <w:numPr>
          <w:ilvl w:val="0"/>
          <w:numId w:val="0"/>
        </w:numPr>
        <w:spacing w:line="600" w:lineRule="exact"/>
        <w:ind w:left="0"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2"/>
          <w:sz w:val="32"/>
          <w:szCs w:val="32"/>
          <w:lang w:val="en-US" w:eastAsia="zh-CN" w:bidi="ar-SA"/>
        </w:rPr>
        <w:t>第十七条</w:t>
      </w:r>
      <w:r>
        <w:rPr>
          <w:rFonts w:hint="eastAsia" w:ascii="黑体" w:hAnsi="黑体" w:eastAsia="黑体" w:cs="黑体"/>
          <w:bCs/>
          <w:sz w:val="32"/>
          <w:szCs w:val="32"/>
        </w:rPr>
        <w:t>【信用信息应用】</w:t>
      </w:r>
      <w:r>
        <w:rPr>
          <w:rFonts w:hint="eastAsia" w:ascii="仿宋_GB2312" w:hAnsi="仿宋_GB2312" w:eastAsia="仿宋_GB2312" w:cs="仿宋_GB2312"/>
          <w:bCs/>
          <w:sz w:val="32"/>
          <w:szCs w:val="32"/>
        </w:rPr>
        <w:t>招标人在招标投标活动中</w:t>
      </w:r>
      <w:r>
        <w:rPr>
          <w:rFonts w:hint="eastAsia" w:ascii="仿宋_GB2312" w:hAnsi="仿宋_GB2312" w:eastAsia="仿宋_GB2312" w:cs="仿宋_GB2312"/>
          <w:bCs/>
          <w:sz w:val="32"/>
          <w:szCs w:val="32"/>
          <w:lang w:eastAsia="zh-CN"/>
        </w:rPr>
        <w:t>应当</w:t>
      </w:r>
      <w:r>
        <w:rPr>
          <w:rFonts w:hint="eastAsia" w:ascii="仿宋_GB2312" w:hAnsi="仿宋_GB2312" w:eastAsia="仿宋_GB2312" w:cs="仿宋_GB2312"/>
          <w:bCs/>
          <w:i w:val="0"/>
          <w:iCs w:val="0"/>
          <w:caps w:val="0"/>
          <w:color w:val="auto"/>
          <w:spacing w:val="0"/>
          <w:kern w:val="2"/>
          <w:sz w:val="32"/>
          <w:szCs w:val="32"/>
          <w:highlight w:val="none"/>
          <w:shd w:val="clear" w:fill="auto"/>
          <w:lang w:val="en-US" w:eastAsia="zh-CN" w:bidi="ar"/>
        </w:rPr>
        <w:t>按照守信激励和失信惩戒的原则，</w:t>
      </w:r>
      <w:r>
        <w:rPr>
          <w:rFonts w:hint="eastAsia" w:ascii="仿宋_GB2312" w:hAnsi="仿宋_GB2312" w:eastAsia="仿宋_GB2312" w:cs="仿宋_GB2312"/>
          <w:bCs/>
          <w:sz w:val="32"/>
          <w:szCs w:val="32"/>
        </w:rPr>
        <w:t>依法使用</w:t>
      </w:r>
      <w:r>
        <w:rPr>
          <w:rFonts w:hint="eastAsia" w:ascii="仿宋_GB2312" w:hAnsi="仿宋_GB2312" w:eastAsia="仿宋_GB2312" w:cs="仿宋_GB2312"/>
          <w:bCs/>
          <w:sz w:val="32"/>
          <w:szCs w:val="32"/>
          <w:lang w:val="en-US" w:eastAsia="zh-CN"/>
        </w:rPr>
        <w:t>信用信息和</w:t>
      </w:r>
      <w:r>
        <w:rPr>
          <w:rFonts w:hint="eastAsia" w:ascii="仿宋_GB2312" w:hAnsi="仿宋_GB2312" w:eastAsia="仿宋_GB2312" w:cs="仿宋_GB2312"/>
          <w:bCs/>
          <w:sz w:val="32"/>
          <w:szCs w:val="32"/>
        </w:rPr>
        <w:t>信用评价结果，但不得以信用评价、信用评分等方式变相设立招标投标交易壁垒。</w:t>
      </w:r>
    </w:p>
    <w:p>
      <w:pPr>
        <w:widowControl/>
        <w:numPr>
          <w:ilvl w:val="-1"/>
          <w:numId w:val="0"/>
        </w:numPr>
        <w:spacing w:line="600" w:lineRule="exact"/>
        <w:ind w:left="0"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十八</w:t>
      </w:r>
      <w:r>
        <w:rPr>
          <w:rFonts w:hint="eastAsia" w:ascii="黑体" w:hAnsi="黑体" w:eastAsia="黑体" w:cs="黑体"/>
          <w:bCs/>
          <w:sz w:val="32"/>
          <w:szCs w:val="32"/>
        </w:rPr>
        <w:t>条 【公告发布】</w:t>
      </w:r>
      <w:r>
        <w:rPr>
          <w:rFonts w:hint="eastAsia" w:ascii="仿宋_GB2312" w:hAnsi="仿宋_GB2312" w:eastAsia="仿宋_GB2312" w:cs="仿宋_GB2312"/>
          <w:bCs/>
          <w:sz w:val="32"/>
          <w:szCs w:val="32"/>
        </w:rPr>
        <w:t>采用公开招标方式的项目，招标人应当在中国招标投标公共服务平台发布资格预审公告或者招标公告。在不同媒介发布的同一招标项目的资格预审公告或者招标公告的内容应当一致。招标人应当对资格预审公告和招标公告的真实性、准确性、合法性负责。</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采用邀请招标方式的，招标人应当向三个以上</w:t>
      </w:r>
      <w:r>
        <w:rPr>
          <w:rFonts w:hint="eastAsia" w:ascii="仿宋_GB2312" w:hAnsi="仿宋_GB2312" w:eastAsia="仿宋_GB2312" w:cs="仿宋_GB2312"/>
          <w:bCs/>
          <w:kern w:val="2"/>
          <w:sz w:val="32"/>
          <w:szCs w:val="32"/>
        </w:rPr>
        <w:t>具备承担招标项目能力、资信良好的特定</w:t>
      </w:r>
      <w:r>
        <w:rPr>
          <w:rFonts w:hint="eastAsia" w:ascii="仿宋_GB2312" w:hAnsi="仿宋_GB2312" w:eastAsia="仿宋_GB2312" w:cs="仿宋_GB2312"/>
          <w:bCs/>
          <w:sz w:val="32"/>
          <w:szCs w:val="32"/>
        </w:rPr>
        <w:t>法人或</w:t>
      </w:r>
      <w:r>
        <w:rPr>
          <w:rFonts w:hint="eastAsia" w:ascii="仿宋_GB2312" w:hAnsi="仿宋_GB2312" w:eastAsia="仿宋_GB2312" w:cs="仿宋_GB2312"/>
          <w:bCs/>
          <w:sz w:val="32"/>
          <w:szCs w:val="32"/>
          <w:lang w:eastAsia="zh-CN"/>
        </w:rPr>
        <w:t>非法人组织</w:t>
      </w:r>
      <w:r>
        <w:rPr>
          <w:rFonts w:hint="eastAsia" w:ascii="仿宋_GB2312" w:hAnsi="仿宋_GB2312" w:eastAsia="仿宋_GB2312" w:cs="仿宋_GB2312"/>
          <w:bCs/>
          <w:sz w:val="32"/>
          <w:szCs w:val="32"/>
        </w:rPr>
        <w:t>发出投标邀请书。</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十九</w:t>
      </w:r>
      <w:r>
        <w:rPr>
          <w:rFonts w:hint="eastAsia" w:ascii="黑体" w:hAnsi="黑体" w:eastAsia="黑体" w:cs="黑体"/>
          <w:bCs/>
          <w:sz w:val="32"/>
          <w:szCs w:val="32"/>
        </w:rPr>
        <w:t>条 【资格预审文件和招标文件编制和审查】</w:t>
      </w:r>
      <w:r>
        <w:rPr>
          <w:rFonts w:hint="eastAsia" w:ascii="仿宋_GB2312" w:hAnsi="仿宋_GB2312" w:eastAsia="仿宋_GB2312" w:cs="仿宋_GB2312"/>
          <w:bCs/>
          <w:sz w:val="32"/>
          <w:szCs w:val="32"/>
        </w:rPr>
        <w:t>水利工程建设项目的资格预审文件和招标文件应当使用有关部门制定的标准文本，并根据项目的具体特点</w:t>
      </w:r>
      <w:r>
        <w:rPr>
          <w:rFonts w:hint="eastAsia" w:ascii="仿宋_GB2312" w:hAnsi="仿宋_GB2312" w:eastAsia="仿宋_GB2312" w:cs="仿宋_GB2312"/>
          <w:bCs/>
          <w:sz w:val="32"/>
          <w:szCs w:val="32"/>
          <w:lang w:val="en-US" w:eastAsia="zh-CN"/>
        </w:rPr>
        <w:t>和</w:t>
      </w:r>
      <w:r>
        <w:rPr>
          <w:rFonts w:hint="eastAsia" w:ascii="仿宋_GB2312" w:hAnsi="仿宋_GB2312" w:eastAsia="仿宋_GB2312" w:cs="仿宋_GB2312"/>
          <w:bCs/>
          <w:sz w:val="32"/>
          <w:szCs w:val="32"/>
        </w:rPr>
        <w:t>实际需要编制。招标文件中资质、业绩等投标人资格条件要求和评标标准应当以符合项目具体特点和满足实际需要为限度审慎设置。</w:t>
      </w:r>
    </w:p>
    <w:p>
      <w:pPr>
        <w:widowControl/>
        <w:spacing w:line="600" w:lineRule="exact"/>
        <w:ind w:firstLine="640" w:firstLineChars="200"/>
        <w:jc w:val="both"/>
        <w:rPr>
          <w:rFonts w:hint="default" w:ascii="仿宋_GB2312" w:hAnsi="仿宋_GB2312" w:eastAsia="仿宋_GB2312" w:cs="仿宋_GB2312"/>
          <w:bCs/>
          <w:sz w:val="32"/>
          <w:szCs w:val="32"/>
          <w:lang w:bidi="ar"/>
        </w:rPr>
      </w:pPr>
      <w:r>
        <w:rPr>
          <w:rFonts w:hint="eastAsia" w:ascii="仿宋_GB2312" w:hAnsi="仿宋_GB2312" w:eastAsia="仿宋_GB2312" w:cs="仿宋_GB2312"/>
          <w:bCs/>
          <w:sz w:val="32"/>
          <w:szCs w:val="32"/>
          <w:lang w:bidi="ar"/>
        </w:rPr>
        <w:t>招标人</w:t>
      </w:r>
      <w:r>
        <w:rPr>
          <w:rFonts w:hint="eastAsia" w:ascii="仿宋_GB2312" w:hAnsi="仿宋_GB2312" w:eastAsia="仿宋_GB2312" w:cs="仿宋_GB2312"/>
          <w:bCs/>
          <w:sz w:val="32"/>
          <w:szCs w:val="32"/>
          <w:lang w:eastAsia="zh-CN" w:bidi="ar"/>
        </w:rPr>
        <w:t>应当按照有关规定</w:t>
      </w:r>
      <w:r>
        <w:rPr>
          <w:rFonts w:hint="eastAsia" w:ascii="仿宋_GB2312" w:hAnsi="仿宋_GB2312" w:eastAsia="仿宋_GB2312" w:cs="仿宋_GB2312"/>
          <w:bCs/>
          <w:sz w:val="32"/>
          <w:szCs w:val="32"/>
          <w:lang w:bidi="ar"/>
        </w:rPr>
        <w:t>开展招标文件公平竞争审查，</w:t>
      </w:r>
      <w:r>
        <w:rPr>
          <w:rFonts w:hint="eastAsia" w:ascii="仿宋_GB2312" w:hAnsi="仿宋_GB2312" w:eastAsia="仿宋_GB2312" w:cs="仿宋_GB2312"/>
          <w:bCs/>
          <w:sz w:val="32"/>
          <w:szCs w:val="32"/>
          <w:lang w:eastAsia="zh-CN" w:bidi="ar"/>
        </w:rPr>
        <w:t>鼓励招标人</w:t>
      </w:r>
      <w:r>
        <w:rPr>
          <w:rFonts w:hint="eastAsia" w:ascii="仿宋_GB2312" w:hAnsi="仿宋_GB2312" w:eastAsia="仿宋_GB2312" w:cs="仿宋_GB2312"/>
          <w:bCs/>
          <w:sz w:val="32"/>
          <w:szCs w:val="32"/>
          <w:lang w:val="en-US" w:eastAsia="zh-CN" w:bidi="ar"/>
        </w:rPr>
        <w:t>发布招标文件预公示。</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第二十条 【限制或排斥投标人行为】</w:t>
      </w:r>
      <w:r>
        <w:rPr>
          <w:rFonts w:hint="eastAsia" w:ascii="仿宋_GB2312" w:hAnsi="仿宋_GB2312" w:eastAsia="仿宋_GB2312" w:cs="仿宋_GB2312"/>
          <w:bCs/>
          <w:sz w:val="32"/>
          <w:szCs w:val="32"/>
        </w:rPr>
        <w:t>招标人不得以不合理的条件限制、排斥潜在投标人或者投标人。</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招标人有下列行为之一的，属于《中华人民共和国招标投标法实施条例》第三十二条第二款第二项规定的以不合理条件限制、排斥潜在投标人或者投标人：</w:t>
      </w:r>
    </w:p>
    <w:p>
      <w:pPr>
        <w:pStyle w:val="26"/>
        <w:numPr>
          <w:ilvl w:val="0"/>
          <w:numId w:val="0"/>
        </w:num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kern w:val="2"/>
          <w:sz w:val="32"/>
          <w:szCs w:val="32"/>
          <w:lang w:val="en-US" w:eastAsia="zh-CN" w:bidi="ar-SA"/>
        </w:rPr>
        <w:t>（一）设定的投标人</w:t>
      </w:r>
      <w:r>
        <w:rPr>
          <w:rFonts w:hint="eastAsia" w:ascii="仿宋_GB2312" w:hAnsi="仿宋_GB2312" w:eastAsia="仿宋_GB2312" w:cs="仿宋_GB2312"/>
          <w:bCs/>
          <w:sz w:val="32"/>
          <w:szCs w:val="32"/>
          <w:lang w:val="en-US" w:eastAsia="zh-CN"/>
        </w:rPr>
        <w:t>单位规模</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财务指标</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荣誉</w:t>
      </w:r>
      <w:r>
        <w:rPr>
          <w:rFonts w:hint="eastAsia" w:ascii="仿宋_GB2312" w:hAnsi="仿宋_GB2312" w:eastAsia="仿宋_GB2312" w:cs="仿宋_GB2312"/>
          <w:bCs/>
          <w:kern w:val="2"/>
          <w:sz w:val="32"/>
          <w:szCs w:val="32"/>
          <w:lang w:val="en-US" w:eastAsia="zh-CN" w:bidi="ar-SA"/>
        </w:rPr>
        <w:t>奖项和</w:t>
      </w:r>
      <w:r>
        <w:rPr>
          <w:rFonts w:hint="eastAsia" w:ascii="仿宋_GB2312" w:hAnsi="仿宋_GB2312" w:eastAsia="仿宋_GB2312" w:cs="仿宋_GB2312"/>
          <w:bCs/>
          <w:sz w:val="32"/>
          <w:szCs w:val="32"/>
        </w:rPr>
        <w:t>业绩规模</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等级</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、金额</w:t>
      </w:r>
      <w:r>
        <w:rPr>
          <w:rFonts w:hint="eastAsia" w:ascii="仿宋_GB2312" w:hAnsi="仿宋_GB2312" w:eastAsia="仿宋_GB2312" w:cs="仿宋_GB2312"/>
          <w:bCs/>
          <w:sz w:val="32"/>
          <w:szCs w:val="32"/>
          <w:lang w:eastAsia="zh-CN"/>
        </w:rPr>
        <w:t>等条件</w:t>
      </w:r>
      <w:r>
        <w:rPr>
          <w:rFonts w:hint="eastAsia" w:ascii="仿宋_GB2312" w:hAnsi="仿宋_GB2312" w:eastAsia="仿宋_GB2312" w:cs="仿宋_GB2312"/>
          <w:bCs/>
          <w:sz w:val="32"/>
          <w:szCs w:val="32"/>
        </w:rPr>
        <w:t>超出招标项目的</w:t>
      </w:r>
      <w:r>
        <w:rPr>
          <w:rFonts w:hint="eastAsia" w:ascii="仿宋_GB2312" w:hAnsi="仿宋_GB2312" w:eastAsia="仿宋_GB2312" w:cs="仿宋_GB2312"/>
          <w:bCs/>
          <w:sz w:val="32"/>
          <w:szCs w:val="32"/>
          <w:lang w:val="en-US" w:eastAsia="zh-CN"/>
        </w:rPr>
        <w:t>实际需要</w:t>
      </w:r>
      <w:r>
        <w:rPr>
          <w:rFonts w:hint="eastAsia" w:ascii="仿宋_GB2312" w:hAnsi="仿宋_GB2312" w:eastAsia="仿宋_GB2312" w:cs="仿宋_GB2312"/>
          <w:bCs/>
          <w:sz w:val="32"/>
          <w:szCs w:val="32"/>
        </w:rPr>
        <w:t>；</w:t>
      </w:r>
    </w:p>
    <w:p>
      <w:pPr>
        <w:pStyle w:val="26"/>
        <w:numPr>
          <w:ilvl w:val="0"/>
          <w:numId w:val="0"/>
        </w:num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kern w:val="2"/>
          <w:sz w:val="32"/>
          <w:szCs w:val="32"/>
          <w:lang w:val="en-US" w:eastAsia="zh-CN" w:bidi="ar-SA"/>
        </w:rPr>
        <w:t>（二）限制</w:t>
      </w:r>
      <w:r>
        <w:rPr>
          <w:rFonts w:hint="eastAsia" w:ascii="仿宋_GB2312" w:hAnsi="仿宋_GB2312" w:eastAsia="仿宋_GB2312" w:cs="仿宋_GB2312"/>
          <w:bCs/>
          <w:sz w:val="32"/>
          <w:szCs w:val="32"/>
        </w:rPr>
        <w:t>使用特定区域信用评价结果。</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第二十</w:t>
      </w:r>
      <w:r>
        <w:rPr>
          <w:rFonts w:hint="eastAsia" w:ascii="黑体" w:hAnsi="黑体" w:eastAsia="黑体" w:cs="黑体"/>
          <w:bCs/>
          <w:sz w:val="32"/>
          <w:szCs w:val="32"/>
          <w:lang w:eastAsia="zh-CN"/>
        </w:rPr>
        <w:t>一</w:t>
      </w:r>
      <w:r>
        <w:rPr>
          <w:rFonts w:hint="eastAsia" w:ascii="黑体" w:hAnsi="黑体" w:eastAsia="黑体" w:cs="黑体"/>
          <w:bCs/>
          <w:sz w:val="32"/>
          <w:szCs w:val="32"/>
        </w:rPr>
        <w:t>条 【投标准备期】</w:t>
      </w:r>
      <w:r>
        <w:rPr>
          <w:rFonts w:hint="eastAsia" w:ascii="仿宋_GB2312" w:hAnsi="仿宋_GB2312" w:eastAsia="仿宋_GB2312" w:cs="仿宋_GB2312"/>
          <w:bCs/>
          <w:sz w:val="32"/>
          <w:szCs w:val="32"/>
        </w:rPr>
        <w:t>招标人应当确定投标人编制投标文件所需要的合理时间</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依法必须进行招标的项目，自招标文件开始发出之日起至投标人提交投标文件截止之日止，最短不应当少于</w:t>
      </w:r>
      <w:r>
        <w:rPr>
          <w:rFonts w:ascii="仿宋_GB2312" w:hAnsi="仿宋_GB2312" w:eastAsia="仿宋_GB2312" w:cs="仿宋_GB2312"/>
          <w:bCs/>
          <w:sz w:val="32"/>
          <w:szCs w:val="32"/>
        </w:rPr>
        <w:t>20</w:t>
      </w:r>
      <w:r>
        <w:rPr>
          <w:rFonts w:hint="eastAsia" w:ascii="仿宋_GB2312" w:hAnsi="仿宋_GB2312" w:eastAsia="仿宋_GB2312" w:cs="仿宋_GB2312"/>
          <w:bCs/>
          <w:sz w:val="32"/>
          <w:szCs w:val="32"/>
        </w:rPr>
        <w:t>日。</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第二十</w:t>
      </w:r>
      <w:r>
        <w:rPr>
          <w:rFonts w:hint="eastAsia" w:ascii="黑体" w:hAnsi="黑体" w:eastAsia="黑体" w:cs="黑体"/>
          <w:bCs/>
          <w:sz w:val="32"/>
          <w:szCs w:val="32"/>
          <w:lang w:eastAsia="zh-CN"/>
        </w:rPr>
        <w:t>二</w:t>
      </w:r>
      <w:r>
        <w:rPr>
          <w:rFonts w:hint="eastAsia" w:ascii="黑体" w:hAnsi="黑体" w:eastAsia="黑体" w:cs="黑体"/>
          <w:bCs/>
          <w:sz w:val="32"/>
          <w:szCs w:val="32"/>
        </w:rPr>
        <w:t>条 【</w:t>
      </w:r>
      <w:r>
        <w:rPr>
          <w:rFonts w:hint="eastAsia" w:ascii="黑体" w:hAnsi="黑体" w:eastAsia="黑体" w:cs="黑体"/>
          <w:bCs/>
          <w:sz w:val="32"/>
          <w:szCs w:val="32"/>
          <w:lang w:eastAsia="zh-CN"/>
        </w:rPr>
        <w:t>招标</w:t>
      </w:r>
      <w:r>
        <w:rPr>
          <w:rFonts w:hint="eastAsia" w:ascii="黑体" w:hAnsi="黑体" w:eastAsia="黑体" w:cs="黑体"/>
          <w:bCs/>
          <w:sz w:val="32"/>
          <w:szCs w:val="32"/>
        </w:rPr>
        <w:t>文件的澄清和修改】</w:t>
      </w:r>
      <w:r>
        <w:rPr>
          <w:rFonts w:hint="eastAsia" w:ascii="仿宋_GB2312" w:hAnsi="仿宋_GB2312" w:eastAsia="仿宋_GB2312" w:cs="仿宋_GB2312"/>
          <w:bCs/>
          <w:sz w:val="32"/>
          <w:szCs w:val="32"/>
        </w:rPr>
        <w:t>招标人对已发出的招标文件进行必要的澄清或者修改的，应当及时以书面形式通知所有招标文件收受人。澄清或者修改的内容可能影响投标文件编制的，应当为编制投标文件预留合理时间</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依法必须进行招标的项目，应当在投标截止时间至少</w:t>
      </w:r>
      <w:r>
        <w:rPr>
          <w:rFonts w:ascii="仿宋_GB2312" w:hAnsi="仿宋_GB2312" w:eastAsia="仿宋_GB2312" w:cs="仿宋_GB2312"/>
          <w:bCs/>
          <w:sz w:val="32"/>
          <w:szCs w:val="32"/>
        </w:rPr>
        <w:t>15</w:t>
      </w:r>
      <w:r>
        <w:rPr>
          <w:rFonts w:hint="eastAsia" w:ascii="仿宋_GB2312" w:hAnsi="仿宋_GB2312" w:eastAsia="仿宋_GB2312" w:cs="仿宋_GB2312"/>
          <w:bCs/>
          <w:sz w:val="32"/>
          <w:szCs w:val="32"/>
        </w:rPr>
        <w:t>日前通知</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澄清或者修改的内容为招标文件的组成部分。</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可能影响投标文件编制的澄清或者修改情形，包括技术标准、技术指标、工期、供货期、服务期的调整以及招标需求内容的增加等。</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第二十</w:t>
      </w:r>
      <w:r>
        <w:rPr>
          <w:rFonts w:hint="eastAsia" w:ascii="黑体" w:hAnsi="黑体" w:eastAsia="黑体" w:cs="黑体"/>
          <w:bCs/>
          <w:sz w:val="32"/>
          <w:szCs w:val="32"/>
          <w:lang w:eastAsia="zh-CN"/>
        </w:rPr>
        <w:t>三</w:t>
      </w:r>
      <w:r>
        <w:rPr>
          <w:rFonts w:hint="eastAsia" w:ascii="黑体" w:hAnsi="黑体" w:eastAsia="黑体" w:cs="黑体"/>
          <w:bCs/>
          <w:sz w:val="32"/>
          <w:szCs w:val="32"/>
        </w:rPr>
        <w:t>条 【投标担保】</w:t>
      </w:r>
      <w:r>
        <w:rPr>
          <w:rFonts w:hint="eastAsia" w:ascii="仿宋_GB2312" w:hAnsi="仿宋_GB2312" w:eastAsia="仿宋_GB2312" w:cs="仿宋_GB2312"/>
          <w:bCs/>
          <w:sz w:val="32"/>
          <w:szCs w:val="32"/>
        </w:rPr>
        <w:t>招标人在招标文件中要求投标人提供投标担保的，担保金额不得超过招标项目估算价的百分之一，其中工程和货物类最高不得超过五十万元</w:t>
      </w:r>
      <w:r>
        <w:rPr>
          <w:rFonts w:hint="eastAsia" w:ascii="仿宋_GB2312" w:hAnsi="仿宋_GB2312" w:eastAsia="仿宋_GB2312" w:cs="仿宋_GB2312"/>
          <w:bCs/>
          <w:sz w:val="32"/>
          <w:szCs w:val="32"/>
          <w:highlight w:val="none"/>
        </w:rPr>
        <w:t>人民币</w:t>
      </w:r>
      <w:r>
        <w:rPr>
          <w:rFonts w:hint="eastAsia" w:ascii="仿宋_GB2312" w:hAnsi="仿宋_GB2312" w:eastAsia="仿宋_GB2312" w:cs="仿宋_GB2312"/>
          <w:bCs/>
          <w:sz w:val="32"/>
          <w:szCs w:val="32"/>
        </w:rPr>
        <w:t>，服务类不得超过十万元人民币。</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招标人不得拒收现金保证金以及采用非现金方式提交的保函（含电子保函）和保单。投标人在招标文件约定范围内可以自行选择担保方式。</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投标担保以现金形式递交的，招标人应当在中标通知书发出后5日内向中标候选人以外的其他投标人退还，</w:t>
      </w:r>
      <w:r>
        <w:rPr>
          <w:rFonts w:hint="eastAsia" w:ascii="仿宋_GB2312" w:hAnsi="仿宋_GB2312" w:eastAsia="仿宋_GB2312" w:cs="仿宋_GB2312"/>
          <w:bCs/>
          <w:sz w:val="32"/>
          <w:szCs w:val="32"/>
          <w:lang w:val="en-US" w:eastAsia="zh-CN"/>
        </w:rPr>
        <w:t>在</w:t>
      </w:r>
      <w:r>
        <w:rPr>
          <w:rFonts w:hint="eastAsia" w:ascii="仿宋_GB2312" w:hAnsi="仿宋_GB2312" w:eastAsia="仿宋_GB2312" w:cs="仿宋_GB2312"/>
          <w:bCs/>
          <w:sz w:val="32"/>
          <w:szCs w:val="32"/>
        </w:rPr>
        <w:t>与中标人签订合同后5日内向中标人和其他中标候选人退还，同时应当退还银行同期存款利息。</w:t>
      </w:r>
    </w:p>
    <w:p>
      <w:pPr>
        <w:pStyle w:val="10"/>
        <w:shd w:val="clear" w:color="auto" w:fill="FFFFFF"/>
        <w:spacing w:before="0" w:beforeAutospacing="0" w:after="0" w:afterAutospacing="0" w:line="600" w:lineRule="exact"/>
        <w:ind w:firstLine="640" w:firstLineChars="200"/>
        <w:jc w:val="both"/>
        <w:rPr>
          <w:rFonts w:ascii="仿宋_GB2312" w:hAnsi="仿宋_GB2312" w:eastAsia="仿宋_GB2312" w:cs="仿宋_GB2312"/>
          <w:bCs/>
          <w:kern w:val="2"/>
          <w:sz w:val="32"/>
          <w:szCs w:val="32"/>
        </w:rPr>
      </w:pPr>
      <w:r>
        <w:rPr>
          <w:rFonts w:hint="eastAsia" w:ascii="黑体" w:hAnsi="黑体" w:eastAsia="黑体" w:cs="黑体"/>
          <w:bCs/>
          <w:sz w:val="32"/>
          <w:szCs w:val="32"/>
        </w:rPr>
        <w:t>第二十</w:t>
      </w:r>
      <w:r>
        <w:rPr>
          <w:rFonts w:hint="eastAsia" w:ascii="黑体" w:hAnsi="黑体" w:eastAsia="黑体" w:cs="黑体"/>
          <w:bCs/>
          <w:sz w:val="32"/>
          <w:szCs w:val="32"/>
          <w:lang w:eastAsia="zh-CN"/>
        </w:rPr>
        <w:t>四</w:t>
      </w:r>
      <w:r>
        <w:rPr>
          <w:rFonts w:hint="eastAsia" w:ascii="黑体" w:hAnsi="黑体" w:eastAsia="黑体" w:cs="黑体"/>
          <w:bCs/>
          <w:sz w:val="32"/>
          <w:szCs w:val="32"/>
        </w:rPr>
        <w:t>条 【最高投标限价】</w:t>
      </w:r>
      <w:r>
        <w:rPr>
          <w:rFonts w:hint="eastAsia" w:ascii="仿宋_GB2312" w:hAnsi="仿宋_GB2312" w:eastAsia="仿宋_GB2312" w:cs="仿宋_GB2312"/>
          <w:bCs/>
          <w:kern w:val="2"/>
          <w:sz w:val="32"/>
          <w:szCs w:val="32"/>
        </w:rPr>
        <w:t>招标人设有最高投标限价的，最高投标限价应当与招标文件一同发布。</w:t>
      </w:r>
    </w:p>
    <w:p>
      <w:pPr>
        <w:shd w:val="clear" w:color="auto" w:fill="FFFFFF"/>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第二十</w:t>
      </w:r>
      <w:r>
        <w:rPr>
          <w:rFonts w:hint="eastAsia" w:ascii="黑体" w:hAnsi="黑体" w:eastAsia="黑体" w:cs="黑体"/>
          <w:bCs/>
          <w:kern w:val="0"/>
          <w:sz w:val="32"/>
          <w:szCs w:val="32"/>
          <w:lang w:eastAsia="zh-CN"/>
        </w:rPr>
        <w:t>五</w:t>
      </w:r>
      <w:r>
        <w:rPr>
          <w:rFonts w:hint="eastAsia" w:ascii="黑体" w:hAnsi="黑体" w:eastAsia="黑体" w:cs="黑体"/>
          <w:bCs/>
          <w:kern w:val="0"/>
          <w:sz w:val="32"/>
          <w:szCs w:val="32"/>
        </w:rPr>
        <w:t>条 【暂估价项目招标】</w:t>
      </w:r>
      <w:bookmarkStart w:id="0" w:name="_Hlk168305855"/>
      <w:r>
        <w:rPr>
          <w:rFonts w:hint="eastAsia" w:ascii="仿宋_GB2312" w:hAnsi="仿宋_GB2312" w:eastAsia="仿宋_GB2312" w:cs="仿宋_GB2312"/>
          <w:bCs/>
          <w:sz w:val="32"/>
          <w:szCs w:val="32"/>
        </w:rPr>
        <w:t>暂估价项目招标的，若总承包人不具备承担暂估价项目的能力或者具备承担暂估价项目的能力但明确不参与投标的，由总承包发包的招标人和总承包人组织招标；若总承包人具备承担暂估价项目的能力且明确参与投标的，由总承包发包的招标人组织招标。</w:t>
      </w:r>
      <w:bookmarkEnd w:id="0"/>
    </w:p>
    <w:p>
      <w:pPr>
        <w:widowControl/>
        <w:spacing w:line="600" w:lineRule="exact"/>
        <w:ind w:firstLine="640" w:firstLineChars="200"/>
        <w:jc w:val="both"/>
        <w:rPr>
          <w:rFonts w:hint="eastAsia" w:ascii="仿宋_GB2312" w:hAnsi="仿宋_GB2312" w:eastAsia="仿宋_GB2312" w:cs="仿宋_GB2312"/>
          <w:bCs/>
          <w:sz w:val="32"/>
          <w:szCs w:val="32"/>
          <w:lang w:val="en-US" w:eastAsia="zh-CN"/>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二十六</w:t>
      </w:r>
      <w:r>
        <w:rPr>
          <w:rFonts w:hint="eastAsia" w:ascii="黑体" w:hAnsi="黑体" w:eastAsia="黑体" w:cs="黑体"/>
          <w:bCs/>
          <w:kern w:val="0"/>
          <w:sz w:val="32"/>
          <w:szCs w:val="32"/>
        </w:rPr>
        <w:t>条 【标段划分】</w:t>
      </w:r>
      <w:r>
        <w:rPr>
          <w:rFonts w:hint="eastAsia" w:ascii="仿宋_GB2312" w:hAnsi="仿宋_GB2312" w:eastAsia="仿宋_GB2312" w:cs="仿宋_GB2312"/>
          <w:bCs/>
          <w:sz w:val="32"/>
          <w:szCs w:val="32"/>
        </w:rPr>
        <w:t>招标人应当</w:t>
      </w:r>
      <w:r>
        <w:rPr>
          <w:rFonts w:hint="eastAsia" w:ascii="仿宋_GB2312" w:hAnsi="仿宋_GB2312" w:eastAsia="仿宋_GB2312" w:cs="仿宋_GB2312"/>
          <w:bCs/>
          <w:sz w:val="32"/>
          <w:szCs w:val="32"/>
          <w:highlight w:val="none"/>
          <w:lang w:val="en-US" w:eastAsia="zh-CN"/>
        </w:rPr>
        <w:t>综合考虑招标项目质量、进度、投资控制和招标竞争性等因素</w:t>
      </w:r>
      <w:r>
        <w:rPr>
          <w:rFonts w:hint="eastAsia" w:ascii="仿宋_GB2312" w:hAnsi="仿宋_GB2312" w:eastAsia="仿宋_GB2312" w:cs="仿宋_GB2312"/>
          <w:bCs/>
          <w:sz w:val="32"/>
          <w:szCs w:val="32"/>
          <w:highlight w:val="none"/>
        </w:rPr>
        <w:t>，按照依法合规、</w:t>
      </w:r>
      <w:r>
        <w:rPr>
          <w:rFonts w:hint="eastAsia" w:ascii="仿宋_GB2312" w:hAnsi="仿宋_GB2312" w:eastAsia="仿宋_GB2312" w:cs="仿宋_GB2312"/>
          <w:bCs/>
          <w:sz w:val="32"/>
          <w:szCs w:val="32"/>
          <w:highlight w:val="none"/>
          <w:lang w:val="en-US" w:eastAsia="zh-CN"/>
        </w:rPr>
        <w:t>有利于项目管理和</w:t>
      </w:r>
      <w:r>
        <w:rPr>
          <w:rFonts w:hint="eastAsia" w:ascii="仿宋_GB2312" w:hAnsi="仿宋_GB2312" w:eastAsia="仿宋_GB2312" w:cs="仿宋_GB2312"/>
          <w:bCs/>
          <w:sz w:val="32"/>
          <w:szCs w:val="32"/>
          <w:highlight w:val="none"/>
        </w:rPr>
        <w:t>施工管理</w:t>
      </w:r>
      <w:r>
        <w:rPr>
          <w:rFonts w:hint="eastAsia" w:ascii="仿宋_GB2312" w:hAnsi="仿宋_GB2312" w:eastAsia="仿宋_GB2312" w:cs="仿宋_GB2312"/>
          <w:bCs/>
          <w:sz w:val="32"/>
          <w:szCs w:val="32"/>
          <w:highlight w:val="none"/>
          <w:lang w:val="en-US" w:eastAsia="zh-CN"/>
        </w:rPr>
        <w:t>的原则</w:t>
      </w:r>
      <w:r>
        <w:rPr>
          <w:rFonts w:hint="default" w:ascii="仿宋_GB2312" w:hAnsi="仿宋_GB2312" w:eastAsia="仿宋_GB2312" w:cs="仿宋_GB2312"/>
          <w:bCs/>
          <w:sz w:val="32"/>
          <w:szCs w:val="32"/>
          <w:highlight w:val="none"/>
          <w:lang w:val="en-US"/>
        </w:rPr>
        <w:t>合理划分</w:t>
      </w:r>
      <w:r>
        <w:rPr>
          <w:rFonts w:hint="eastAsia" w:ascii="仿宋_GB2312" w:hAnsi="仿宋_GB2312" w:eastAsia="仿宋_GB2312" w:cs="仿宋_GB2312"/>
          <w:bCs/>
          <w:sz w:val="32"/>
          <w:szCs w:val="32"/>
          <w:highlight w:val="none"/>
          <w:lang w:val="en-US" w:eastAsia="zh-CN"/>
        </w:rPr>
        <w:t>项目</w:t>
      </w:r>
      <w:r>
        <w:rPr>
          <w:rFonts w:hint="default" w:ascii="仿宋_GB2312" w:hAnsi="仿宋_GB2312" w:eastAsia="仿宋_GB2312" w:cs="仿宋_GB2312"/>
          <w:bCs/>
          <w:sz w:val="32"/>
          <w:szCs w:val="32"/>
          <w:highlight w:val="none"/>
          <w:lang w:val="en-US"/>
        </w:rPr>
        <w:t>标</w:t>
      </w:r>
      <w:r>
        <w:rPr>
          <w:rFonts w:hint="default" w:ascii="仿宋_GB2312" w:hAnsi="仿宋_GB2312" w:eastAsia="仿宋_GB2312" w:cs="仿宋_GB2312"/>
          <w:bCs/>
          <w:sz w:val="32"/>
          <w:szCs w:val="32"/>
          <w:lang w:val="en-US"/>
        </w:rPr>
        <w:t>段</w:t>
      </w:r>
      <w:r>
        <w:rPr>
          <w:rFonts w:hint="eastAsia" w:ascii="仿宋_GB2312" w:hAnsi="仿宋_GB2312" w:eastAsia="仿宋_GB2312" w:cs="仿宋_GB2312"/>
          <w:bCs/>
          <w:sz w:val="32"/>
          <w:szCs w:val="32"/>
          <w:lang w:val="en-US" w:eastAsia="zh-CN"/>
        </w:rPr>
        <w:t>。</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招标人不得利用划分标段规避招标、限制或者排斥潜在投标人或者投标人。</w:t>
      </w:r>
    </w:p>
    <w:p>
      <w:pPr>
        <w:spacing w:line="600" w:lineRule="exact"/>
        <w:ind w:firstLine="640" w:firstLineChars="200"/>
        <w:jc w:val="both"/>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三</w:t>
      </w:r>
      <w:r>
        <w:rPr>
          <w:rFonts w:hint="eastAsia" w:ascii="黑体" w:hAnsi="黑体" w:eastAsia="黑体" w:cs="黑体"/>
          <w:bCs/>
          <w:kern w:val="0"/>
          <w:sz w:val="32"/>
          <w:szCs w:val="32"/>
        </w:rPr>
        <w:t>章  投</w:t>
      </w:r>
      <w:r>
        <w:rPr>
          <w:rFonts w:hint="eastAsia" w:ascii="黑体" w:hAnsi="黑体" w:eastAsia="黑体" w:cs="黑体"/>
          <w:bCs/>
          <w:kern w:val="0"/>
          <w:sz w:val="32"/>
          <w:szCs w:val="32"/>
          <w:lang w:val="en-US" w:eastAsia="zh-CN"/>
        </w:rPr>
        <w:t xml:space="preserve">  </w:t>
      </w:r>
      <w:r>
        <w:rPr>
          <w:rFonts w:hint="eastAsia" w:ascii="黑体" w:hAnsi="黑体" w:eastAsia="黑体" w:cs="黑体"/>
          <w:bCs/>
          <w:kern w:val="0"/>
          <w:sz w:val="32"/>
          <w:szCs w:val="32"/>
        </w:rPr>
        <w:t>标</w:t>
      </w:r>
    </w:p>
    <w:p>
      <w:pPr>
        <w:spacing w:line="600" w:lineRule="exact"/>
        <w:ind w:firstLine="640" w:firstLineChars="200"/>
        <w:jc w:val="both"/>
        <w:rPr>
          <w:rFonts w:hint="eastAsia" w:ascii="黑体" w:hAnsi="黑体" w:eastAsia="黑体" w:cs="黑体"/>
          <w:bCs/>
          <w:kern w:val="0"/>
          <w:sz w:val="32"/>
          <w:szCs w:val="32"/>
        </w:rPr>
      </w:pP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二十七</w:t>
      </w:r>
      <w:r>
        <w:rPr>
          <w:rFonts w:hint="eastAsia" w:ascii="黑体" w:hAnsi="黑体" w:eastAsia="黑体" w:cs="黑体"/>
          <w:bCs/>
          <w:kern w:val="0"/>
          <w:sz w:val="32"/>
          <w:szCs w:val="32"/>
        </w:rPr>
        <w:t>条 【投标人资格】</w:t>
      </w:r>
      <w:r>
        <w:rPr>
          <w:rFonts w:hint="eastAsia" w:ascii="仿宋_GB2312" w:hAnsi="仿宋_GB2312" w:eastAsia="仿宋_GB2312" w:cs="仿宋_GB2312"/>
          <w:bCs/>
          <w:sz w:val="32"/>
          <w:szCs w:val="32"/>
        </w:rPr>
        <w:t>投标人必须具备水利工程建设项目所需的资质（资格）。</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二十八</w:t>
      </w:r>
      <w:r>
        <w:rPr>
          <w:rFonts w:hint="eastAsia" w:ascii="黑体" w:hAnsi="黑体" w:eastAsia="黑体" w:cs="黑体"/>
          <w:bCs/>
          <w:kern w:val="0"/>
          <w:sz w:val="32"/>
          <w:szCs w:val="32"/>
        </w:rPr>
        <w:t>条</w:t>
      </w:r>
      <w:r>
        <w:rPr>
          <w:rFonts w:hint="eastAsia" w:ascii="宋体" w:hAnsi="宋体" w:cs="宋体"/>
          <w:bCs/>
          <w:kern w:val="0"/>
          <w:sz w:val="32"/>
          <w:szCs w:val="32"/>
        </w:rPr>
        <w:t xml:space="preserve"> </w:t>
      </w:r>
      <w:r>
        <w:rPr>
          <w:rFonts w:hint="eastAsia" w:ascii="黑体" w:hAnsi="黑体" w:eastAsia="黑体" w:cs="黑体"/>
          <w:bCs/>
          <w:kern w:val="0"/>
          <w:sz w:val="32"/>
          <w:szCs w:val="32"/>
        </w:rPr>
        <w:t>【投标文件编制</w:t>
      </w:r>
      <w:r>
        <w:rPr>
          <w:rFonts w:hint="default" w:ascii="黑体" w:hAnsi="黑体" w:eastAsia="黑体" w:cs="黑体"/>
          <w:bCs/>
          <w:kern w:val="0"/>
          <w:sz w:val="32"/>
          <w:szCs w:val="32"/>
          <w:lang w:val="en-US"/>
        </w:rPr>
        <w:t>及</w:t>
      </w:r>
      <w:r>
        <w:rPr>
          <w:rFonts w:hint="eastAsia" w:ascii="黑体" w:hAnsi="黑体" w:eastAsia="黑体" w:cs="黑体"/>
          <w:bCs/>
          <w:kern w:val="0"/>
          <w:sz w:val="32"/>
          <w:szCs w:val="32"/>
        </w:rPr>
        <w:t>递交】</w:t>
      </w:r>
      <w:r>
        <w:rPr>
          <w:rFonts w:hint="eastAsia" w:ascii="仿宋_GB2312" w:hAnsi="仿宋_GB2312" w:eastAsia="仿宋_GB2312" w:cs="仿宋_GB2312"/>
          <w:bCs/>
          <w:sz w:val="32"/>
          <w:szCs w:val="32"/>
        </w:rPr>
        <w:t>投标人应当按照招标文件的要求编写投标文件，并在投标截止时间前完成投标文件的传输递交。投标截止时间前未完成投标文件传输的，视为撤回投标文件。投标截止时间后送达的投标文件，电子招标投标交易系统应当拒收。</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二十九</w:t>
      </w:r>
      <w:r>
        <w:rPr>
          <w:rFonts w:hint="eastAsia" w:ascii="黑体" w:hAnsi="黑体" w:eastAsia="黑体" w:cs="黑体"/>
          <w:bCs/>
          <w:kern w:val="0"/>
          <w:sz w:val="32"/>
          <w:szCs w:val="32"/>
        </w:rPr>
        <w:t>条</w:t>
      </w:r>
      <w:r>
        <w:rPr>
          <w:rFonts w:hint="eastAsia" w:ascii="宋体" w:hAnsi="宋体" w:cs="宋体"/>
          <w:bCs/>
          <w:kern w:val="0"/>
          <w:sz w:val="32"/>
          <w:szCs w:val="32"/>
        </w:rPr>
        <w:t xml:space="preserve"> </w:t>
      </w:r>
      <w:r>
        <w:rPr>
          <w:rFonts w:hint="eastAsia" w:ascii="黑体" w:hAnsi="黑体" w:eastAsia="黑体" w:cs="黑体"/>
          <w:bCs/>
          <w:kern w:val="0"/>
          <w:sz w:val="32"/>
          <w:szCs w:val="32"/>
        </w:rPr>
        <w:t>【联合体投标】</w:t>
      </w:r>
      <w:r>
        <w:rPr>
          <w:rFonts w:hint="eastAsia" w:ascii="仿宋_GB2312" w:hAnsi="仿宋_GB2312" w:eastAsia="仿宋_GB2312" w:cs="仿宋_GB2312"/>
          <w:bCs/>
          <w:sz w:val="32"/>
          <w:szCs w:val="32"/>
        </w:rPr>
        <w:t>两个以上单位可以组成一个联合体共同投标</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联合体的组建应当以专业互补为原则，联合体成员应当具备联合体协议书中各自承担相应工作内容的资质和能力。招标人不得强制潜在投标人组成联合体投标</w:t>
      </w:r>
      <w:r>
        <w:rPr>
          <w:rFonts w:hint="eastAsia" w:ascii="仿宋_GB2312" w:hAnsi="仿宋_GB2312" w:eastAsia="仿宋_GB2312" w:cs="仿宋_GB2312"/>
          <w:bCs/>
          <w:sz w:val="32"/>
          <w:szCs w:val="32"/>
          <w:lang w:eastAsia="zh-CN"/>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联合体协议书约定同一专业分工由两个以上成员共同承担的，按照承担该专业工作的资质等级最低的成员确定联合体该专业的资质；不同专业分工由不同成员分别承担的，按照各自的专业资质确定联合体的资质。</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联合体</w:t>
      </w:r>
      <w:r>
        <w:rPr>
          <w:rFonts w:hint="eastAsia" w:ascii="仿宋_GB2312" w:hAnsi="仿宋_GB2312" w:eastAsia="仿宋_GB2312" w:cs="仿宋_GB2312"/>
          <w:bCs/>
          <w:sz w:val="32"/>
          <w:szCs w:val="32"/>
          <w:lang w:val="en"/>
        </w:rPr>
        <w:t>应</w:t>
      </w:r>
      <w:r>
        <w:rPr>
          <w:rFonts w:hint="eastAsia" w:ascii="仿宋_GB2312" w:hAnsi="仿宋_GB2312" w:eastAsia="仿宋_GB2312" w:cs="仿宋_GB2312"/>
          <w:bCs/>
          <w:sz w:val="32"/>
          <w:szCs w:val="32"/>
        </w:rPr>
        <w:t>当根据项目的特点、复杂程度</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联合体成员单位的资质、能力</w:t>
      </w:r>
      <w:r>
        <w:rPr>
          <w:rFonts w:hint="eastAsia" w:ascii="仿宋_GB2312" w:hAnsi="仿宋_GB2312" w:eastAsia="仿宋_GB2312" w:cs="仿宋_GB2312"/>
          <w:bCs/>
          <w:sz w:val="32"/>
          <w:szCs w:val="32"/>
          <w:lang w:eastAsia="zh-CN"/>
        </w:rPr>
        <w:t>以及</w:t>
      </w:r>
      <w:r>
        <w:rPr>
          <w:rFonts w:hint="eastAsia" w:ascii="仿宋_GB2312" w:hAnsi="仿宋_GB2312" w:eastAsia="仿宋_GB2312" w:cs="仿宋_GB2312"/>
          <w:bCs/>
          <w:sz w:val="32"/>
          <w:szCs w:val="32"/>
        </w:rPr>
        <w:t>承担项目的规模、金额等，合理确定牵头人。牵头人负责组织投标和合同实施阶段的主办、协调工作</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联合体牵头人不得以</w:t>
      </w:r>
      <w:r>
        <w:rPr>
          <w:rFonts w:hint="eastAsia" w:ascii="仿宋_GB2312" w:hAnsi="仿宋_GB2312" w:eastAsia="仿宋_GB2312" w:cs="仿宋_GB2312"/>
          <w:bCs/>
          <w:sz w:val="32"/>
          <w:szCs w:val="32"/>
          <w:lang w:val="en-US" w:eastAsia="zh-CN"/>
        </w:rPr>
        <w:t>主办或协调等名义收取管理费</w:t>
      </w:r>
      <w:r>
        <w:rPr>
          <w:rFonts w:hint="eastAsia" w:ascii="仿宋_GB2312" w:hAnsi="仿宋_GB2312" w:eastAsia="仿宋_GB2312" w:cs="仿宋_GB2312"/>
          <w:bCs/>
          <w:sz w:val="32"/>
          <w:szCs w:val="32"/>
        </w:rPr>
        <w:t>。</w:t>
      </w:r>
    </w:p>
    <w:p>
      <w:pPr>
        <w:spacing w:line="600" w:lineRule="exact"/>
        <w:ind w:firstLine="640" w:firstLineChars="200"/>
        <w:jc w:val="both"/>
        <w:rPr>
          <w:rFonts w:ascii="黑体" w:hAnsi="黑体" w:eastAsia="黑体" w:cs="黑体"/>
          <w:bCs/>
          <w:kern w:val="0"/>
          <w:sz w:val="32"/>
          <w:szCs w:val="32"/>
        </w:rPr>
      </w:pPr>
      <w:r>
        <w:rPr>
          <w:rFonts w:hint="eastAsia" w:ascii="黑体" w:hAnsi="黑体" w:eastAsia="黑体" w:cs="黑体"/>
          <w:bCs/>
          <w:kern w:val="0"/>
          <w:sz w:val="32"/>
          <w:szCs w:val="32"/>
        </w:rPr>
        <w:t>第三十条 【</w:t>
      </w:r>
      <w:r>
        <w:rPr>
          <w:rFonts w:hint="eastAsia" w:ascii="黑体" w:hAnsi="黑体" w:eastAsia="黑体" w:cs="黑体"/>
          <w:bCs/>
          <w:kern w:val="0"/>
          <w:sz w:val="32"/>
          <w:szCs w:val="32"/>
          <w:lang w:eastAsia="zh-CN"/>
        </w:rPr>
        <w:t>投标人递交</w:t>
      </w:r>
      <w:r>
        <w:rPr>
          <w:rFonts w:hint="eastAsia" w:ascii="黑体" w:hAnsi="黑体" w:eastAsia="黑体" w:cs="黑体"/>
          <w:bCs/>
          <w:kern w:val="0"/>
          <w:sz w:val="32"/>
          <w:szCs w:val="32"/>
        </w:rPr>
        <w:t>资料</w:t>
      </w:r>
      <w:r>
        <w:rPr>
          <w:rFonts w:hint="eastAsia" w:ascii="黑体" w:hAnsi="黑体" w:eastAsia="黑体" w:cs="黑体"/>
          <w:bCs/>
          <w:kern w:val="0"/>
          <w:sz w:val="32"/>
          <w:szCs w:val="32"/>
          <w:lang w:eastAsia="zh-CN"/>
        </w:rPr>
        <w:t>责任</w:t>
      </w:r>
      <w:r>
        <w:rPr>
          <w:rFonts w:hint="eastAsia" w:ascii="黑体" w:hAnsi="黑体" w:eastAsia="黑体" w:cs="黑体"/>
          <w:bCs/>
          <w:kern w:val="0"/>
          <w:sz w:val="32"/>
          <w:szCs w:val="32"/>
        </w:rPr>
        <w:t>】</w:t>
      </w:r>
      <w:r>
        <w:rPr>
          <w:rFonts w:hint="eastAsia" w:ascii="仿宋_GB2312" w:hAnsi="仿宋_GB2312" w:eastAsia="仿宋_GB2312" w:cs="仿宋_GB2312"/>
          <w:bCs/>
          <w:sz w:val="32"/>
          <w:szCs w:val="32"/>
        </w:rPr>
        <w:t>投标人应当对递交的资格预审申请文件及投标文件中有关资料的真实性、准确性负责。</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第三十</w:t>
      </w:r>
      <w:r>
        <w:rPr>
          <w:rFonts w:hint="eastAsia" w:ascii="黑体" w:hAnsi="黑体" w:eastAsia="黑体" w:cs="黑体"/>
          <w:bCs/>
          <w:kern w:val="0"/>
          <w:sz w:val="32"/>
          <w:szCs w:val="32"/>
          <w:lang w:eastAsia="zh-CN"/>
        </w:rPr>
        <w:t>一</w:t>
      </w:r>
      <w:r>
        <w:rPr>
          <w:rFonts w:hint="eastAsia" w:ascii="黑体" w:hAnsi="黑体" w:eastAsia="黑体" w:cs="黑体"/>
          <w:bCs/>
          <w:kern w:val="0"/>
          <w:sz w:val="32"/>
          <w:szCs w:val="32"/>
        </w:rPr>
        <w:t>条 【</w:t>
      </w:r>
      <w:r>
        <w:rPr>
          <w:rFonts w:hint="eastAsia" w:ascii="黑体" w:hAnsi="黑体" w:eastAsia="黑体" w:cs="黑体"/>
          <w:bCs/>
          <w:kern w:val="0"/>
          <w:sz w:val="32"/>
          <w:szCs w:val="32"/>
          <w:lang w:eastAsia="zh-CN"/>
        </w:rPr>
        <w:t>投标人</w:t>
      </w:r>
      <w:r>
        <w:rPr>
          <w:rFonts w:hint="eastAsia" w:ascii="黑体" w:hAnsi="黑体" w:eastAsia="黑体" w:cs="黑体"/>
          <w:bCs/>
          <w:kern w:val="0"/>
          <w:sz w:val="32"/>
          <w:szCs w:val="32"/>
        </w:rPr>
        <w:t>禁止行为】</w:t>
      </w:r>
      <w:r>
        <w:rPr>
          <w:rFonts w:hint="eastAsia" w:ascii="仿宋_GB2312" w:hAnsi="仿宋_GB2312" w:eastAsia="仿宋_GB2312" w:cs="仿宋_GB2312"/>
          <w:bCs/>
          <w:sz w:val="32"/>
          <w:szCs w:val="32"/>
        </w:rPr>
        <w:t>投标人</w:t>
      </w:r>
      <w:r>
        <w:rPr>
          <w:rFonts w:hint="eastAsia" w:ascii="仿宋_GB2312" w:hAnsi="仿宋_GB2312" w:eastAsia="仿宋_GB2312" w:cs="仿宋_GB2312"/>
          <w:bCs/>
          <w:sz w:val="32"/>
          <w:szCs w:val="32"/>
          <w:lang w:val="en-US" w:eastAsia="zh-CN"/>
        </w:rPr>
        <w:t>不得</w:t>
      </w:r>
      <w:r>
        <w:rPr>
          <w:rFonts w:hint="eastAsia" w:ascii="仿宋_GB2312" w:hAnsi="仿宋_GB2312" w:eastAsia="仿宋_GB2312" w:cs="仿宋_GB2312"/>
          <w:bCs/>
          <w:sz w:val="32"/>
          <w:szCs w:val="32"/>
        </w:rPr>
        <w:t>以他人名义投标、串通投标或者弄虚作假投标。</w:t>
      </w:r>
    </w:p>
    <w:p>
      <w:pPr>
        <w:spacing w:line="600" w:lineRule="exact"/>
        <w:ind w:firstLine="640" w:firstLineChars="200"/>
        <w:jc w:val="both"/>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四</w:t>
      </w:r>
      <w:r>
        <w:rPr>
          <w:rFonts w:hint="eastAsia" w:ascii="黑体" w:hAnsi="黑体" w:eastAsia="黑体" w:cs="黑体"/>
          <w:bCs/>
          <w:kern w:val="0"/>
          <w:sz w:val="32"/>
          <w:szCs w:val="32"/>
        </w:rPr>
        <w:t>章  评标标准与方法</w:t>
      </w:r>
    </w:p>
    <w:p>
      <w:pPr>
        <w:spacing w:line="600" w:lineRule="exact"/>
        <w:ind w:firstLine="640" w:firstLineChars="200"/>
        <w:jc w:val="both"/>
        <w:rPr>
          <w:rFonts w:hint="eastAsia" w:ascii="黑体" w:hAnsi="黑体" w:eastAsia="黑体" w:cs="黑体"/>
          <w:bCs/>
          <w:kern w:val="0"/>
          <w:sz w:val="32"/>
          <w:szCs w:val="32"/>
        </w:rPr>
      </w:pP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第三十</w:t>
      </w:r>
      <w:r>
        <w:rPr>
          <w:rFonts w:hint="eastAsia" w:ascii="黑体" w:hAnsi="黑体" w:eastAsia="黑体" w:cs="黑体"/>
          <w:bCs/>
          <w:kern w:val="0"/>
          <w:sz w:val="32"/>
          <w:szCs w:val="32"/>
          <w:lang w:eastAsia="zh-CN"/>
        </w:rPr>
        <w:t>二</w:t>
      </w:r>
      <w:r>
        <w:rPr>
          <w:rFonts w:hint="eastAsia" w:ascii="黑体" w:hAnsi="黑体" w:eastAsia="黑体" w:cs="黑体"/>
          <w:bCs/>
          <w:kern w:val="0"/>
          <w:sz w:val="32"/>
          <w:szCs w:val="32"/>
        </w:rPr>
        <w:t>条 【评标标准和方法载明要求】</w:t>
      </w:r>
      <w:r>
        <w:rPr>
          <w:rFonts w:hint="eastAsia" w:ascii="仿宋_GB2312" w:hAnsi="仿宋_GB2312" w:eastAsia="仿宋_GB2312" w:cs="仿宋_GB2312"/>
          <w:bCs/>
          <w:sz w:val="32"/>
          <w:szCs w:val="32"/>
        </w:rPr>
        <w:t>评标标准和方法应当在招标文件中载明</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在评标时不得另行制定或者修改、补充任何评标标准和方法。</w:t>
      </w:r>
    </w:p>
    <w:p>
      <w:pPr>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0"/>
          <w:sz w:val="32"/>
          <w:szCs w:val="32"/>
        </w:rPr>
        <w:t>第三十</w:t>
      </w:r>
      <w:r>
        <w:rPr>
          <w:rFonts w:hint="eastAsia" w:ascii="黑体" w:hAnsi="黑体" w:eastAsia="黑体" w:cs="黑体"/>
          <w:bCs/>
          <w:kern w:val="0"/>
          <w:sz w:val="32"/>
          <w:szCs w:val="32"/>
          <w:lang w:eastAsia="zh-CN"/>
        </w:rPr>
        <w:t>三</w:t>
      </w:r>
      <w:r>
        <w:rPr>
          <w:rFonts w:hint="eastAsia" w:ascii="黑体" w:hAnsi="黑体" w:eastAsia="黑体" w:cs="黑体"/>
          <w:bCs/>
          <w:kern w:val="0"/>
          <w:sz w:val="32"/>
          <w:szCs w:val="32"/>
        </w:rPr>
        <w:t>条 【一致性要求】</w:t>
      </w:r>
      <w:r>
        <w:rPr>
          <w:rFonts w:hint="eastAsia" w:ascii="仿宋_GB2312" w:hAnsi="仿宋_GB2312" w:eastAsia="仿宋_GB2312" w:cs="仿宋_GB2312"/>
          <w:bCs/>
          <w:sz w:val="32"/>
          <w:szCs w:val="32"/>
        </w:rPr>
        <w:t>同一</w:t>
      </w:r>
      <w:r>
        <w:rPr>
          <w:rFonts w:hint="eastAsia" w:ascii="仿宋_GB2312" w:hAnsi="仿宋_GB2312" w:eastAsia="仿宋_GB2312" w:cs="仿宋_GB2312"/>
          <w:bCs/>
          <w:sz w:val="32"/>
          <w:szCs w:val="32"/>
          <w:lang w:val="en-US" w:eastAsia="zh-CN"/>
        </w:rPr>
        <w:t>工程</w:t>
      </w:r>
      <w:r>
        <w:rPr>
          <w:rFonts w:hint="eastAsia" w:ascii="仿宋_GB2312" w:hAnsi="仿宋_GB2312" w:eastAsia="仿宋_GB2312" w:cs="仿宋_GB2312"/>
          <w:bCs/>
          <w:sz w:val="32"/>
          <w:szCs w:val="32"/>
        </w:rPr>
        <w:t>项目</w:t>
      </w:r>
      <w:r>
        <w:rPr>
          <w:rFonts w:hint="eastAsia" w:ascii="仿宋_GB2312" w:hAnsi="仿宋_GB2312" w:eastAsia="仿宋_GB2312" w:cs="仿宋_GB2312"/>
          <w:bCs/>
          <w:sz w:val="32"/>
          <w:szCs w:val="32"/>
          <w:lang w:val="en-US" w:eastAsia="zh-CN"/>
        </w:rPr>
        <w:t>招标内容</w:t>
      </w:r>
      <w:r>
        <w:rPr>
          <w:rFonts w:hint="eastAsia" w:ascii="仿宋_GB2312" w:hAnsi="仿宋_GB2312" w:eastAsia="仿宋_GB2312" w:cs="仿宋_GB2312"/>
          <w:bCs/>
          <w:sz w:val="32"/>
          <w:szCs w:val="32"/>
        </w:rPr>
        <w:t>相近的标段，评标标准和方法原则上应当保持一致。</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0"/>
          <w:sz w:val="32"/>
          <w:szCs w:val="32"/>
        </w:rPr>
        <w:t>第三十</w:t>
      </w:r>
      <w:r>
        <w:rPr>
          <w:rFonts w:hint="eastAsia" w:ascii="黑体" w:hAnsi="黑体" w:eastAsia="黑体" w:cs="黑体"/>
          <w:bCs/>
          <w:kern w:val="0"/>
          <w:sz w:val="32"/>
          <w:szCs w:val="32"/>
          <w:lang w:eastAsia="zh-CN"/>
        </w:rPr>
        <w:t>四</w:t>
      </w:r>
      <w:r>
        <w:rPr>
          <w:rFonts w:hint="eastAsia" w:ascii="黑体" w:hAnsi="黑体" w:eastAsia="黑体" w:cs="黑体"/>
          <w:bCs/>
          <w:kern w:val="0"/>
          <w:sz w:val="32"/>
          <w:szCs w:val="32"/>
        </w:rPr>
        <w:t>条 【评标方法】</w:t>
      </w:r>
      <w:r>
        <w:rPr>
          <w:rFonts w:hint="eastAsia" w:ascii="仿宋_GB2312" w:hAnsi="仿宋_GB2312" w:eastAsia="仿宋_GB2312" w:cs="仿宋_GB2312"/>
          <w:bCs/>
          <w:sz w:val="32"/>
          <w:szCs w:val="32"/>
        </w:rPr>
        <w:t>评标方法可以采用综合评估法或者经评审的最低投标价法。经评审的最低投标价法</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一般适用于具有通用技术、性能标准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或者招标人对技术、性能没有特殊要求的招标项目。</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评标标准与方法应当</w:t>
      </w:r>
      <w:r>
        <w:rPr>
          <w:rFonts w:hint="eastAsia" w:ascii="仿宋_GB2312" w:hAnsi="仿宋_GB2312" w:eastAsia="仿宋_GB2312" w:cs="仿宋_GB2312"/>
          <w:bCs/>
          <w:sz w:val="32"/>
          <w:szCs w:val="32"/>
        </w:rPr>
        <w:t>明确异常低价判断的方法，判断方法不得设置最低价。</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第三十</w:t>
      </w:r>
      <w:r>
        <w:rPr>
          <w:rFonts w:hint="eastAsia" w:ascii="黑体" w:hAnsi="黑体" w:eastAsia="黑体" w:cs="黑体"/>
          <w:bCs/>
          <w:kern w:val="0"/>
          <w:sz w:val="32"/>
          <w:szCs w:val="32"/>
          <w:lang w:eastAsia="zh-CN"/>
        </w:rPr>
        <w:t>五</w:t>
      </w:r>
      <w:r>
        <w:rPr>
          <w:rFonts w:hint="eastAsia" w:ascii="黑体" w:hAnsi="黑体" w:eastAsia="黑体" w:cs="黑体"/>
          <w:bCs/>
          <w:kern w:val="0"/>
          <w:sz w:val="32"/>
          <w:szCs w:val="32"/>
        </w:rPr>
        <w:t>条 【评</w:t>
      </w:r>
      <w:r>
        <w:rPr>
          <w:rFonts w:hint="eastAsia" w:ascii="黑体" w:hAnsi="黑体" w:eastAsia="黑体" w:cs="黑体"/>
          <w:bCs/>
          <w:kern w:val="0"/>
          <w:sz w:val="32"/>
          <w:szCs w:val="32"/>
          <w:lang w:eastAsia="zh-CN"/>
        </w:rPr>
        <w:t>分</w:t>
      </w:r>
      <w:r>
        <w:rPr>
          <w:rFonts w:hint="eastAsia" w:ascii="黑体" w:hAnsi="黑体" w:eastAsia="黑体" w:cs="黑体"/>
          <w:bCs/>
          <w:kern w:val="0"/>
          <w:sz w:val="32"/>
          <w:szCs w:val="32"/>
        </w:rPr>
        <w:t>因素】</w:t>
      </w:r>
      <w:bookmarkStart w:id="1" w:name="_Hlk168324559"/>
      <w:r>
        <w:rPr>
          <w:rFonts w:hint="eastAsia" w:ascii="仿宋_GB2312" w:hAnsi="仿宋_GB2312" w:eastAsia="仿宋_GB2312" w:cs="仿宋_GB2312"/>
          <w:bCs/>
          <w:sz w:val="32"/>
          <w:szCs w:val="32"/>
        </w:rPr>
        <w:t>采用综合评估法时，评分因素一般包含以下内容：</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（一）勘察设计</w:t>
      </w:r>
      <w:r>
        <w:rPr>
          <w:rFonts w:hint="eastAsia" w:ascii="仿宋_GB2312" w:hAnsi="仿宋_GB2312" w:eastAsia="仿宋_GB2312" w:cs="仿宋_GB2312"/>
          <w:bCs/>
          <w:sz w:val="32"/>
          <w:szCs w:val="32"/>
          <w:lang w:val="en-US" w:eastAsia="zh-CN"/>
        </w:rPr>
        <w:t>标</w:t>
      </w:r>
      <w:r>
        <w:rPr>
          <w:rFonts w:hint="eastAsia" w:ascii="仿宋_GB2312" w:hAnsi="仿宋_GB2312" w:eastAsia="仿宋_GB2312" w:cs="仿宋_GB2312"/>
          <w:bCs/>
          <w:sz w:val="32"/>
          <w:szCs w:val="32"/>
        </w:rPr>
        <w:t>：勘察设计方案</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项目负责人资历和业绩</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投标人的业绩和信誉</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投标报价等</w:t>
      </w:r>
      <w:r>
        <w:rPr>
          <w:rFonts w:hint="eastAsia" w:ascii="仿宋_GB2312" w:hAnsi="仿宋_GB2312" w:eastAsia="仿宋_GB2312" w:cs="仿宋_GB2312"/>
          <w:bCs/>
          <w:sz w:val="32"/>
          <w:szCs w:val="32"/>
          <w:lang w:val="en-US" w:eastAsia="zh-CN"/>
        </w:rPr>
        <w:t>；</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（二）监理</w:t>
      </w:r>
      <w:r>
        <w:rPr>
          <w:rFonts w:hint="eastAsia" w:ascii="仿宋_GB2312" w:hAnsi="仿宋_GB2312" w:eastAsia="仿宋_GB2312" w:cs="仿宋_GB2312"/>
          <w:bCs/>
          <w:sz w:val="32"/>
          <w:szCs w:val="32"/>
          <w:lang w:val="en-US" w:eastAsia="zh-CN"/>
        </w:rPr>
        <w:t>标</w:t>
      </w:r>
      <w:r>
        <w:rPr>
          <w:rFonts w:hint="eastAsia" w:ascii="仿宋_GB2312" w:hAnsi="仿宋_GB2312" w:eastAsia="仿宋_GB2312" w:cs="仿宋_GB2312"/>
          <w:bCs/>
          <w:sz w:val="32"/>
          <w:szCs w:val="32"/>
        </w:rPr>
        <w:t>：主要人员资历和业绩</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设备配置</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监理大纲</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投标报价等</w:t>
      </w:r>
      <w:r>
        <w:rPr>
          <w:rFonts w:hint="eastAsia" w:ascii="仿宋_GB2312" w:hAnsi="仿宋_GB2312" w:eastAsia="仿宋_GB2312" w:cs="仿宋_GB2312"/>
          <w:bCs/>
          <w:sz w:val="32"/>
          <w:szCs w:val="32"/>
          <w:lang w:val="en-US" w:eastAsia="zh-CN"/>
        </w:rPr>
        <w:t>；</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（三）施工</w:t>
      </w:r>
      <w:r>
        <w:rPr>
          <w:rFonts w:hint="eastAsia" w:ascii="仿宋_GB2312" w:hAnsi="仿宋_GB2312" w:eastAsia="仿宋_GB2312" w:cs="仿宋_GB2312"/>
          <w:bCs/>
          <w:sz w:val="32"/>
          <w:szCs w:val="32"/>
          <w:lang w:val="en-US" w:eastAsia="zh-CN"/>
        </w:rPr>
        <w:t>标</w:t>
      </w:r>
      <w:r>
        <w:rPr>
          <w:rFonts w:hint="eastAsia" w:ascii="仿宋_GB2312" w:hAnsi="仿宋_GB2312" w:eastAsia="仿宋_GB2312" w:cs="仿宋_GB2312"/>
          <w:bCs/>
          <w:sz w:val="32"/>
          <w:szCs w:val="32"/>
        </w:rPr>
        <w:t>：施工组织设计</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投标报价</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技术创新</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投标人的业绩和信誉</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项目经理任职资格</w:t>
      </w:r>
      <w:r>
        <w:rPr>
          <w:rFonts w:hint="eastAsia" w:ascii="仿宋_GB2312" w:hAnsi="仿宋_GB2312" w:eastAsia="仿宋_GB2312" w:cs="仿宋_GB2312"/>
          <w:bCs/>
          <w:sz w:val="32"/>
          <w:szCs w:val="32"/>
          <w:lang w:eastAsia="zh-CN"/>
        </w:rPr>
        <w:t>和</w:t>
      </w:r>
      <w:r>
        <w:rPr>
          <w:rFonts w:hint="eastAsia" w:ascii="仿宋_GB2312" w:hAnsi="仿宋_GB2312" w:eastAsia="仿宋_GB2312" w:cs="仿宋_GB2312"/>
          <w:bCs/>
          <w:sz w:val="32"/>
          <w:szCs w:val="32"/>
        </w:rPr>
        <w:t>业绩等</w:t>
      </w:r>
      <w:r>
        <w:rPr>
          <w:rFonts w:hint="eastAsia" w:ascii="仿宋_GB2312" w:hAnsi="仿宋_GB2312" w:eastAsia="仿宋_GB2312" w:cs="仿宋_GB2312"/>
          <w:bCs/>
          <w:sz w:val="32"/>
          <w:szCs w:val="32"/>
          <w:lang w:val="en-US" w:eastAsia="zh-CN"/>
        </w:rPr>
        <w:t>；</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（四）重要设备、材料</w:t>
      </w:r>
      <w:r>
        <w:rPr>
          <w:rFonts w:hint="eastAsia" w:ascii="仿宋_GB2312" w:hAnsi="仿宋_GB2312" w:eastAsia="仿宋_GB2312" w:cs="仿宋_GB2312"/>
          <w:bCs/>
          <w:sz w:val="32"/>
          <w:szCs w:val="32"/>
          <w:lang w:val="en-US" w:eastAsia="zh-CN"/>
        </w:rPr>
        <w:t>采购标</w:t>
      </w:r>
      <w:r>
        <w:rPr>
          <w:rFonts w:hint="eastAsia" w:ascii="仿宋_GB2312" w:hAnsi="仿宋_GB2312" w:eastAsia="仿宋_GB2312" w:cs="仿宋_GB2312"/>
          <w:bCs/>
          <w:sz w:val="32"/>
          <w:szCs w:val="32"/>
        </w:rPr>
        <w:t>：投标报价</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投标设备技术性能指标</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材料质量标准的响应程度</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技术创新</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投标货物的业绩等</w:t>
      </w:r>
      <w:r>
        <w:rPr>
          <w:rFonts w:hint="eastAsia" w:ascii="仿宋_GB2312" w:hAnsi="仿宋_GB2312" w:eastAsia="仿宋_GB2312" w:cs="仿宋_GB2312"/>
          <w:bCs/>
          <w:sz w:val="32"/>
          <w:szCs w:val="32"/>
          <w:lang w:val="en-US" w:eastAsia="zh-CN"/>
        </w:rPr>
        <w:t>；</w:t>
      </w:r>
    </w:p>
    <w:p>
      <w:pPr>
        <w:widowControl/>
        <w:spacing w:line="600" w:lineRule="exact"/>
        <w:ind w:firstLine="640" w:firstLineChars="200"/>
        <w:jc w:val="both"/>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sz w:val="32"/>
          <w:szCs w:val="32"/>
        </w:rPr>
        <w:t>（五）工程总承包</w:t>
      </w:r>
      <w:r>
        <w:rPr>
          <w:rFonts w:hint="eastAsia" w:ascii="仿宋_GB2312" w:hAnsi="仿宋_GB2312" w:eastAsia="仿宋_GB2312" w:cs="仿宋_GB2312"/>
          <w:bCs/>
          <w:sz w:val="32"/>
          <w:szCs w:val="32"/>
          <w:lang w:val="en-US" w:eastAsia="zh-CN"/>
        </w:rPr>
        <w:t>标</w:t>
      </w:r>
      <w:r>
        <w:rPr>
          <w:rFonts w:hint="eastAsia" w:ascii="仿宋_GB2312" w:hAnsi="仿宋_GB2312" w:eastAsia="仿宋_GB2312" w:cs="仿宋_GB2312"/>
          <w:bCs/>
          <w:sz w:val="32"/>
          <w:szCs w:val="32"/>
        </w:rPr>
        <w:t>：承包人建议书及实施方案</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投标报价</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技术创新</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投标人的业绩和信誉</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项目负责人任职资格</w:t>
      </w:r>
      <w:r>
        <w:rPr>
          <w:rFonts w:hint="eastAsia" w:ascii="仿宋_GB2312" w:hAnsi="仿宋_GB2312" w:eastAsia="仿宋_GB2312" w:cs="仿宋_GB2312"/>
          <w:bCs/>
          <w:sz w:val="32"/>
          <w:szCs w:val="32"/>
          <w:lang w:eastAsia="zh-CN"/>
        </w:rPr>
        <w:t>和</w:t>
      </w:r>
      <w:r>
        <w:rPr>
          <w:rFonts w:hint="eastAsia" w:ascii="仿宋_GB2312" w:hAnsi="仿宋_GB2312" w:eastAsia="仿宋_GB2312" w:cs="仿宋_GB2312"/>
          <w:bCs/>
          <w:sz w:val="32"/>
          <w:szCs w:val="32"/>
        </w:rPr>
        <w:t>业绩等</w:t>
      </w:r>
      <w:r>
        <w:rPr>
          <w:rFonts w:hint="eastAsia" w:ascii="仿宋_GB2312" w:hAnsi="仿宋_GB2312" w:eastAsia="仿宋_GB2312" w:cs="仿宋_GB2312"/>
          <w:bCs/>
          <w:sz w:val="32"/>
          <w:szCs w:val="32"/>
          <w:lang w:eastAsia="zh-CN"/>
        </w:rPr>
        <w:t>；</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六</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全过程工程咨询标：</w:t>
      </w:r>
      <w:r>
        <w:rPr>
          <w:rFonts w:hint="eastAsia" w:ascii="仿宋_GB2312" w:hAnsi="仿宋_GB2312" w:eastAsia="仿宋_GB2312" w:cs="仿宋_GB2312"/>
          <w:bCs/>
          <w:sz w:val="32"/>
          <w:szCs w:val="32"/>
        </w:rPr>
        <w:t>主要人员资历和业绩</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设备配置</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咨询方案，</w:t>
      </w:r>
      <w:r>
        <w:rPr>
          <w:rFonts w:hint="eastAsia" w:ascii="仿宋_GB2312" w:hAnsi="仿宋_GB2312" w:eastAsia="仿宋_GB2312" w:cs="仿宋_GB2312"/>
          <w:bCs/>
          <w:sz w:val="32"/>
          <w:szCs w:val="32"/>
        </w:rPr>
        <w:t>投标报价等</w:t>
      </w:r>
      <w:r>
        <w:rPr>
          <w:rFonts w:hint="eastAsia" w:ascii="仿宋_GB2312" w:hAnsi="仿宋_GB2312" w:eastAsia="仿宋_GB2312" w:cs="仿宋_GB2312"/>
          <w:bCs/>
          <w:sz w:val="32"/>
          <w:szCs w:val="32"/>
          <w:lang w:val="en-US" w:eastAsia="zh-CN"/>
        </w:rPr>
        <w:t>。</w:t>
      </w:r>
    </w:p>
    <w:bookmarkEnd w:id="1"/>
    <w:p>
      <w:pPr>
        <w:spacing w:line="600" w:lineRule="exact"/>
        <w:ind w:firstLine="640" w:firstLineChars="200"/>
        <w:jc w:val="both"/>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五</w:t>
      </w:r>
      <w:r>
        <w:rPr>
          <w:rFonts w:hint="eastAsia" w:ascii="黑体" w:hAnsi="黑体" w:eastAsia="黑体" w:cs="黑体"/>
          <w:bCs/>
          <w:kern w:val="0"/>
          <w:sz w:val="32"/>
          <w:szCs w:val="32"/>
        </w:rPr>
        <w:t>章  开标、评标和中标</w:t>
      </w:r>
    </w:p>
    <w:p>
      <w:pPr>
        <w:widowControl/>
        <w:spacing w:line="600" w:lineRule="exact"/>
        <w:ind w:firstLine="640" w:firstLineChars="200"/>
        <w:jc w:val="both"/>
        <w:rPr>
          <w:rFonts w:hint="eastAsia" w:ascii="黑体" w:hAnsi="黑体" w:eastAsia="黑体" w:cs="黑体"/>
          <w:bCs/>
          <w:kern w:val="0"/>
          <w:sz w:val="32"/>
          <w:szCs w:val="32"/>
        </w:rPr>
      </w:pP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三</w:t>
      </w:r>
      <w:r>
        <w:rPr>
          <w:rFonts w:hint="eastAsia" w:ascii="黑体" w:hAnsi="黑体" w:eastAsia="黑体" w:cs="黑体"/>
          <w:bCs/>
          <w:kern w:val="0"/>
          <w:sz w:val="32"/>
          <w:szCs w:val="32"/>
        </w:rPr>
        <w:t>十</w:t>
      </w:r>
      <w:r>
        <w:rPr>
          <w:rFonts w:hint="eastAsia" w:ascii="黑体" w:hAnsi="黑体" w:eastAsia="黑体" w:cs="黑体"/>
          <w:bCs/>
          <w:kern w:val="0"/>
          <w:sz w:val="32"/>
          <w:szCs w:val="32"/>
          <w:lang w:eastAsia="zh-CN"/>
        </w:rPr>
        <w:t>六</w:t>
      </w:r>
      <w:r>
        <w:rPr>
          <w:rFonts w:hint="eastAsia" w:ascii="黑体" w:hAnsi="黑体" w:eastAsia="黑体" w:cs="黑体"/>
          <w:bCs/>
          <w:kern w:val="0"/>
          <w:sz w:val="32"/>
          <w:szCs w:val="32"/>
        </w:rPr>
        <w:t>条 【开标】</w:t>
      </w:r>
      <w:r>
        <w:rPr>
          <w:rFonts w:hint="eastAsia" w:ascii="仿宋_GB2312" w:hAnsi="仿宋_GB2312" w:eastAsia="仿宋_GB2312" w:cs="仿宋_GB2312"/>
          <w:bCs/>
          <w:sz w:val="32"/>
          <w:szCs w:val="32"/>
        </w:rPr>
        <w:t>开标应当在招标文件确定的提交投标文件截止时间的同一时间公开进行，所有投标人均应当准时在线参加开标，解密投标文件。投标截止时间前收到的所有投标文件应当解密，投标人未按照招标文件要求解密的视为放弃投标。未经</w:t>
      </w:r>
      <w:r>
        <w:rPr>
          <w:rFonts w:ascii="仿宋_GB2312" w:hAnsi="仿宋_GB2312" w:eastAsia="仿宋_GB2312" w:cs="仿宋_GB2312"/>
          <w:bCs/>
          <w:sz w:val="32"/>
          <w:szCs w:val="32"/>
        </w:rPr>
        <w:t>开标公布</w:t>
      </w:r>
      <w:r>
        <w:rPr>
          <w:rFonts w:hint="eastAsia" w:ascii="仿宋_GB2312" w:hAnsi="仿宋_GB2312" w:eastAsia="仿宋_GB2312" w:cs="仿宋_GB2312"/>
          <w:bCs/>
          <w:sz w:val="32"/>
          <w:szCs w:val="32"/>
        </w:rPr>
        <w:t>的投标文件不得进入评标环节。</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三十七</w:t>
      </w:r>
      <w:r>
        <w:rPr>
          <w:rFonts w:hint="eastAsia" w:ascii="黑体" w:hAnsi="黑体" w:eastAsia="黑体" w:cs="黑体"/>
          <w:bCs/>
          <w:kern w:val="0"/>
          <w:sz w:val="32"/>
          <w:szCs w:val="32"/>
        </w:rPr>
        <w:t>条 【评标委员会组成】</w:t>
      </w:r>
      <w:r>
        <w:rPr>
          <w:rFonts w:hint="eastAsia" w:ascii="仿宋_GB2312" w:hAnsi="仿宋_GB2312" w:eastAsia="仿宋_GB2312" w:cs="仿宋_GB2312"/>
          <w:bCs/>
          <w:sz w:val="32"/>
          <w:szCs w:val="32"/>
        </w:rPr>
        <w:t>评标工作由评标委员会负责。评标委员会由招标人的代表和有关技术、经济等方面的专家共同组成。评标委员会成员人数为五人以上单数，采用综合评估法的项目评标委员会成员人数为七人以上单数</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其中</w:t>
      </w:r>
      <w:r>
        <w:rPr>
          <w:rFonts w:hint="eastAsia" w:ascii="仿宋_GB2312" w:hAnsi="仿宋_GB2312" w:eastAsia="仿宋_GB2312" w:cs="仿宋_GB2312"/>
          <w:bCs/>
          <w:sz w:val="32"/>
          <w:szCs w:val="32"/>
        </w:rPr>
        <w:t>技术、经济等方面的专家不得少于成员总数的三分之二。招标人代表应当熟悉招标项目需求，</w:t>
      </w:r>
      <w:r>
        <w:rPr>
          <w:rFonts w:hint="eastAsia" w:ascii="仿宋_GB2312" w:hAnsi="仿宋_GB2312" w:eastAsia="仿宋_GB2312" w:cs="仿宋_GB2312"/>
          <w:bCs/>
          <w:sz w:val="32"/>
          <w:szCs w:val="32"/>
          <w:lang w:val="en-US" w:eastAsia="zh-CN"/>
        </w:rPr>
        <w:t>可以由</w:t>
      </w:r>
      <w:r>
        <w:rPr>
          <w:rFonts w:hint="eastAsia" w:ascii="仿宋_GB2312" w:hAnsi="仿宋_GB2312" w:eastAsia="仿宋_GB2312" w:cs="仿宋_GB2312"/>
          <w:bCs/>
          <w:sz w:val="32"/>
          <w:szCs w:val="32"/>
        </w:rPr>
        <w:t>外部专家</w:t>
      </w:r>
      <w:r>
        <w:rPr>
          <w:rFonts w:hint="eastAsia" w:ascii="仿宋_GB2312" w:hAnsi="仿宋_GB2312" w:eastAsia="仿宋_GB2312" w:cs="仿宋_GB2312"/>
          <w:bCs/>
          <w:sz w:val="32"/>
          <w:szCs w:val="32"/>
          <w:lang w:val="en-US" w:eastAsia="zh-CN"/>
        </w:rPr>
        <w:t>担任</w:t>
      </w:r>
      <w:r>
        <w:rPr>
          <w:rFonts w:hint="eastAsia" w:ascii="仿宋_GB2312" w:hAnsi="仿宋_GB2312" w:eastAsia="仿宋_GB2312" w:cs="仿宋_GB2312"/>
          <w:bCs/>
          <w:sz w:val="32"/>
          <w:szCs w:val="32"/>
        </w:rPr>
        <w:t>。</w:t>
      </w:r>
    </w:p>
    <w:p>
      <w:pPr>
        <w:widowControl/>
        <w:spacing w:line="600" w:lineRule="exact"/>
        <w:ind w:firstLine="640" w:firstLineChars="200"/>
        <w:jc w:val="both"/>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评标委员会成员名单在</w:t>
      </w:r>
      <w:r>
        <w:rPr>
          <w:rFonts w:hint="eastAsia" w:ascii="仿宋_GB2312" w:hAnsi="仿宋_GB2312" w:eastAsia="仿宋_GB2312" w:cs="仿宋_GB2312"/>
          <w:bCs/>
          <w:sz w:val="32"/>
          <w:szCs w:val="32"/>
          <w:lang w:val="en-US" w:eastAsia="zh-CN"/>
        </w:rPr>
        <w:t>中标</w:t>
      </w:r>
      <w:r>
        <w:rPr>
          <w:rFonts w:hint="eastAsia" w:ascii="仿宋_GB2312" w:hAnsi="仿宋_GB2312" w:eastAsia="仿宋_GB2312" w:cs="仿宋_GB2312"/>
          <w:bCs/>
          <w:sz w:val="32"/>
          <w:szCs w:val="32"/>
        </w:rPr>
        <w:t>结果确定前应当保密。</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三十八</w:t>
      </w:r>
      <w:r>
        <w:rPr>
          <w:rFonts w:hint="eastAsia" w:ascii="黑体" w:hAnsi="黑体" w:eastAsia="黑体" w:cs="黑体"/>
          <w:bCs/>
          <w:kern w:val="0"/>
          <w:sz w:val="32"/>
          <w:szCs w:val="32"/>
        </w:rPr>
        <w:t>条 【</w:t>
      </w:r>
      <w:r>
        <w:rPr>
          <w:rFonts w:hint="eastAsia" w:ascii="黑体" w:hAnsi="黑体" w:eastAsia="黑体" w:cs="黑体"/>
          <w:bCs/>
          <w:kern w:val="0"/>
          <w:sz w:val="32"/>
          <w:szCs w:val="32"/>
          <w:lang w:eastAsia="zh-CN"/>
        </w:rPr>
        <w:t>水利部</w:t>
      </w:r>
      <w:r>
        <w:rPr>
          <w:rFonts w:hint="eastAsia" w:ascii="黑体" w:hAnsi="黑体" w:eastAsia="黑体" w:cs="黑体"/>
          <w:bCs/>
          <w:kern w:val="0"/>
          <w:sz w:val="32"/>
          <w:szCs w:val="32"/>
        </w:rPr>
        <w:t>评标专家库</w:t>
      </w:r>
      <w:r>
        <w:rPr>
          <w:rFonts w:hint="eastAsia" w:ascii="黑体" w:hAnsi="黑体" w:eastAsia="黑体" w:cs="黑体"/>
          <w:bCs/>
          <w:kern w:val="0"/>
          <w:sz w:val="32"/>
          <w:szCs w:val="32"/>
          <w:lang w:eastAsia="zh-CN"/>
        </w:rPr>
        <w:t>使用</w:t>
      </w:r>
      <w:r>
        <w:rPr>
          <w:rFonts w:hint="eastAsia" w:ascii="黑体" w:hAnsi="黑体" w:eastAsia="黑体" w:cs="黑体"/>
          <w:bCs/>
          <w:kern w:val="0"/>
          <w:sz w:val="32"/>
          <w:szCs w:val="32"/>
        </w:rPr>
        <w:t>】</w:t>
      </w:r>
      <w:r>
        <w:rPr>
          <w:rFonts w:hint="eastAsia" w:ascii="仿宋_GB2312" w:hAnsi="仿宋_GB2312" w:eastAsia="仿宋_GB2312" w:cs="仿宋_GB2312"/>
          <w:bCs/>
          <w:sz w:val="32"/>
          <w:szCs w:val="32"/>
        </w:rPr>
        <w:t>水利部及其直属单位、省级水行政主管部门</w:t>
      </w:r>
      <w:r>
        <w:rPr>
          <w:rFonts w:hint="eastAsia" w:ascii="仿宋_GB2312" w:hAnsi="仿宋_GB2312" w:eastAsia="仿宋_GB2312" w:cs="仿宋_GB2312"/>
          <w:bCs/>
          <w:sz w:val="32"/>
          <w:szCs w:val="32"/>
          <w:lang w:eastAsia="zh-CN"/>
        </w:rPr>
        <w:t>负责行政</w:t>
      </w:r>
      <w:r>
        <w:rPr>
          <w:rFonts w:hint="eastAsia" w:ascii="仿宋_GB2312" w:hAnsi="仿宋_GB2312" w:eastAsia="仿宋_GB2312" w:cs="仿宋_GB2312"/>
          <w:bCs/>
          <w:sz w:val="32"/>
          <w:szCs w:val="32"/>
        </w:rPr>
        <w:t>监督的水利工程建设项目应当从</w:t>
      </w:r>
      <w:r>
        <w:rPr>
          <w:rFonts w:hint="default" w:ascii="仿宋_GB2312" w:hAnsi="仿宋_GB2312" w:eastAsia="仿宋_GB2312" w:cs="仿宋_GB2312"/>
          <w:bCs/>
          <w:sz w:val="32"/>
          <w:szCs w:val="32"/>
          <w:lang w:val="en"/>
        </w:rPr>
        <w:t>水利部水利工程建设项目评标专家库</w:t>
      </w:r>
      <w:r>
        <w:rPr>
          <w:rFonts w:hint="eastAsia" w:ascii="仿宋_GB2312" w:hAnsi="仿宋_GB2312" w:eastAsia="仿宋_GB2312" w:cs="仿宋_GB2312"/>
          <w:bCs/>
          <w:sz w:val="32"/>
          <w:szCs w:val="32"/>
        </w:rPr>
        <w:t>中抽取评标专家</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智慧水利、金属结构</w:t>
      </w:r>
      <w:r>
        <w:rPr>
          <w:rFonts w:hint="eastAsia" w:ascii="仿宋_GB2312" w:hAnsi="仿宋_GB2312" w:eastAsia="仿宋_GB2312" w:cs="仿宋_GB2312"/>
          <w:bCs/>
          <w:sz w:val="32"/>
          <w:szCs w:val="32"/>
          <w:lang w:val="en-US" w:eastAsia="zh-CN"/>
        </w:rPr>
        <w:t>制造</w:t>
      </w:r>
      <w:r>
        <w:rPr>
          <w:rFonts w:hint="eastAsia" w:ascii="仿宋_GB2312" w:hAnsi="仿宋_GB2312" w:eastAsia="仿宋_GB2312" w:cs="仿宋_GB2312"/>
          <w:bCs/>
          <w:sz w:val="32"/>
          <w:szCs w:val="32"/>
        </w:rPr>
        <w:t>及机电设备</w:t>
      </w:r>
      <w:r>
        <w:rPr>
          <w:rFonts w:hint="eastAsia" w:ascii="仿宋_GB2312" w:hAnsi="仿宋_GB2312" w:eastAsia="仿宋_GB2312" w:cs="仿宋_GB2312"/>
          <w:bCs/>
          <w:sz w:val="32"/>
          <w:szCs w:val="32"/>
          <w:lang w:val="en-US" w:eastAsia="zh-CN"/>
        </w:rPr>
        <w:t>采购</w:t>
      </w:r>
      <w:r>
        <w:rPr>
          <w:rFonts w:hint="eastAsia" w:ascii="仿宋_GB2312" w:hAnsi="仿宋_GB2312" w:eastAsia="仿宋_GB2312" w:cs="仿宋_GB2312"/>
          <w:bCs/>
          <w:sz w:val="32"/>
          <w:szCs w:val="32"/>
        </w:rPr>
        <w:t>项目应当从</w:t>
      </w:r>
      <w:r>
        <w:rPr>
          <w:rFonts w:hint="default" w:ascii="仿宋_GB2312" w:hAnsi="仿宋_GB2312" w:eastAsia="仿宋_GB2312" w:cs="仿宋_GB2312"/>
          <w:bCs/>
          <w:sz w:val="32"/>
          <w:szCs w:val="32"/>
          <w:lang w:val="en"/>
        </w:rPr>
        <w:t>水利部水利工程建设项目评标专家库</w:t>
      </w:r>
      <w:r>
        <w:rPr>
          <w:rFonts w:hint="eastAsia" w:ascii="仿宋_GB2312" w:hAnsi="仿宋_GB2312" w:eastAsia="仿宋_GB2312" w:cs="仿宋_GB2312"/>
          <w:bCs/>
          <w:sz w:val="32"/>
          <w:szCs w:val="32"/>
        </w:rPr>
        <w:t>中抽取评标专家。</w:t>
      </w:r>
    </w:p>
    <w:p>
      <w:pPr>
        <w:spacing w:line="600" w:lineRule="exact"/>
        <w:ind w:firstLine="640" w:firstLineChars="200"/>
        <w:jc w:val="both"/>
        <w:rPr>
          <w:rFonts w:hint="eastAsia" w:ascii="仿宋_GB2312" w:hAnsi="仿宋_GB2312" w:eastAsia="仿宋_GB2312" w:cs="仿宋_GB2312"/>
          <w:bCs/>
          <w:sz w:val="32"/>
          <w:szCs w:val="32"/>
          <w:lang w:val="en-US" w:eastAsia="zh-CN"/>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三十九</w:t>
      </w:r>
      <w:r>
        <w:rPr>
          <w:rFonts w:hint="eastAsia" w:ascii="黑体" w:hAnsi="黑体" w:eastAsia="黑体" w:cs="黑体"/>
          <w:bCs/>
          <w:kern w:val="0"/>
          <w:sz w:val="32"/>
          <w:szCs w:val="32"/>
        </w:rPr>
        <w:t>条 【评标专家选择】</w:t>
      </w:r>
      <w:r>
        <w:rPr>
          <w:rFonts w:hint="eastAsia" w:ascii="仿宋_GB2312" w:hAnsi="仿宋_GB2312" w:eastAsia="仿宋_GB2312" w:cs="仿宋_GB2312"/>
          <w:bCs/>
          <w:sz w:val="32"/>
          <w:szCs w:val="32"/>
        </w:rPr>
        <w:t>评标专家应当采取随机抽取的方式</w:t>
      </w:r>
      <w:r>
        <w:rPr>
          <w:rFonts w:hint="eastAsia" w:ascii="仿宋_GB2312" w:hAnsi="仿宋_GB2312" w:eastAsia="仿宋_GB2312" w:cs="仿宋_GB2312"/>
          <w:bCs/>
          <w:sz w:val="32"/>
          <w:szCs w:val="32"/>
          <w:lang w:eastAsia="zh-CN"/>
        </w:rPr>
        <w:t>确定</w:t>
      </w:r>
      <w:r>
        <w:rPr>
          <w:rFonts w:hint="eastAsia" w:ascii="仿宋_GB2312" w:hAnsi="仿宋_GB2312" w:eastAsia="仿宋_GB2312" w:cs="仿宋_GB2312"/>
          <w:bCs/>
          <w:sz w:val="32"/>
          <w:szCs w:val="32"/>
        </w:rPr>
        <w:t>。技术复杂、专业性强或者国家有特殊要求的依法必须进行招标项目，</w:t>
      </w:r>
      <w:r>
        <w:rPr>
          <w:rStyle w:val="14"/>
          <w:rFonts w:hint="eastAsia" w:ascii="仿宋_GB2312" w:hAnsi="仿宋_GB2312" w:eastAsia="仿宋_GB2312" w:cs="仿宋_GB2312"/>
          <w:bCs/>
          <w:color w:val="auto"/>
          <w:kern w:val="2"/>
          <w:sz w:val="32"/>
          <w:szCs w:val="32"/>
          <w:highlight w:val="none"/>
          <w:u w:val="none"/>
          <w:lang w:val="en-US" w:eastAsia="zh-CN"/>
        </w:rPr>
        <w:t>采取随机抽取方式确定的专家难以胜任评标工作的，招标人可以依法直接确定评标专家</w:t>
      </w:r>
      <w:r>
        <w:rPr>
          <w:rFonts w:hint="eastAsia" w:ascii="仿宋_GB2312" w:hAnsi="仿宋_GB2312" w:eastAsia="仿宋_GB2312" w:cs="仿宋_GB2312"/>
          <w:bCs/>
          <w:sz w:val="32"/>
          <w:szCs w:val="32"/>
          <w:highlight w:val="none"/>
          <w:lang w:eastAsia="zh-CN"/>
        </w:rPr>
        <w:t>，</w:t>
      </w:r>
      <w:r>
        <w:rPr>
          <w:rStyle w:val="14"/>
          <w:rFonts w:hint="eastAsia" w:ascii="仿宋_GB2312" w:hAnsi="仿宋_GB2312" w:eastAsia="仿宋_GB2312" w:cs="仿宋_GB2312"/>
          <w:bCs/>
          <w:color w:val="auto"/>
          <w:kern w:val="2"/>
          <w:sz w:val="32"/>
          <w:szCs w:val="32"/>
          <w:highlight w:val="none"/>
          <w:u w:val="none"/>
          <w:lang w:val="en-US" w:eastAsia="zh-CN"/>
        </w:rPr>
        <w:t>并向有关行政监督部门报告</w:t>
      </w:r>
      <w:r>
        <w:rPr>
          <w:rFonts w:hint="eastAsia" w:ascii="仿宋_GB2312" w:hAnsi="仿宋_GB2312" w:eastAsia="仿宋_GB2312" w:cs="仿宋_GB2312"/>
          <w:bCs/>
          <w:sz w:val="32"/>
          <w:szCs w:val="32"/>
          <w:highlight w:val="none"/>
        </w:rPr>
        <w:t>。</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评标委员会成员中来自同一个单位的评标专家不超过两人。</w:t>
      </w:r>
      <w:r>
        <w:rPr>
          <w:rFonts w:hint="eastAsia" w:ascii="仿宋_GB2312" w:hAnsi="仿宋_GB2312" w:eastAsia="仿宋_GB2312" w:cs="仿宋_GB2312"/>
          <w:bCs/>
          <w:sz w:val="32"/>
          <w:szCs w:val="32"/>
        </w:rPr>
        <w:t>从</w:t>
      </w:r>
      <w:r>
        <w:rPr>
          <w:rFonts w:hint="default" w:ascii="仿宋_GB2312" w:hAnsi="仿宋_GB2312" w:eastAsia="仿宋_GB2312" w:cs="仿宋_GB2312"/>
          <w:bCs/>
          <w:sz w:val="32"/>
          <w:szCs w:val="32"/>
          <w:lang w:val="en"/>
        </w:rPr>
        <w:t>水利部水利工程建设项目评标专家库</w:t>
      </w:r>
      <w:r>
        <w:rPr>
          <w:rFonts w:hint="eastAsia" w:ascii="仿宋_GB2312" w:hAnsi="仿宋_GB2312" w:eastAsia="仿宋_GB2312" w:cs="仿宋_GB2312"/>
          <w:bCs/>
          <w:sz w:val="32"/>
          <w:szCs w:val="32"/>
        </w:rPr>
        <w:t>中抽取评标专家的，</w:t>
      </w:r>
      <w:r>
        <w:rPr>
          <w:rFonts w:hint="eastAsia" w:ascii="仿宋_GB2312" w:hAnsi="仿宋_GB2312" w:eastAsia="仿宋_GB2312" w:cs="仿宋_GB2312"/>
          <w:bCs/>
          <w:sz w:val="32"/>
          <w:szCs w:val="32"/>
          <w:lang w:val="en-US" w:eastAsia="zh-CN"/>
        </w:rPr>
        <w:t>从工程所在省、自治区、直辖市抽取的专家不得超过应抽取专家</w:t>
      </w:r>
      <w:r>
        <w:rPr>
          <w:rFonts w:hint="eastAsia" w:ascii="仿宋_GB2312" w:hAnsi="仿宋_GB2312" w:eastAsia="仿宋_GB2312" w:cs="仿宋_GB2312"/>
          <w:bCs/>
          <w:sz w:val="32"/>
          <w:szCs w:val="32"/>
        </w:rPr>
        <w:t>人数</w:t>
      </w:r>
      <w:r>
        <w:rPr>
          <w:rFonts w:hint="eastAsia" w:ascii="仿宋_GB2312" w:hAnsi="仿宋_GB2312" w:eastAsia="仿宋_GB2312" w:cs="仿宋_GB2312"/>
          <w:bCs/>
          <w:sz w:val="32"/>
          <w:szCs w:val="32"/>
          <w:lang w:val="en-US" w:eastAsia="zh-CN"/>
        </w:rPr>
        <w:t>的三分之二</w:t>
      </w:r>
      <w:r>
        <w:rPr>
          <w:rFonts w:hint="eastAsia" w:ascii="仿宋_GB2312" w:hAnsi="仿宋_GB2312" w:eastAsia="仿宋_GB2312" w:cs="仿宋_GB2312"/>
          <w:bCs/>
          <w:sz w:val="32"/>
          <w:szCs w:val="32"/>
        </w:rPr>
        <w:t>。</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黑体" w:hAnsi="黑体" w:eastAsia="黑体" w:cs="黑体"/>
          <w:bCs/>
          <w:kern w:val="0"/>
          <w:sz w:val="32"/>
          <w:szCs w:val="32"/>
        </w:rPr>
        <w:t>第四十条 【评标委员会成员回避要求】</w:t>
      </w:r>
      <w:r>
        <w:rPr>
          <w:rFonts w:hint="eastAsia" w:ascii="仿宋_GB2312" w:hAnsi="仿宋_GB2312" w:eastAsia="仿宋_GB2312" w:cs="仿宋_GB2312"/>
          <w:bCs/>
          <w:sz w:val="32"/>
          <w:szCs w:val="32"/>
        </w:rPr>
        <w:t>评标委员会成员</w:t>
      </w:r>
      <w:r>
        <w:rPr>
          <w:rFonts w:hint="eastAsia" w:ascii="仿宋_GB2312" w:hAnsi="仿宋_GB2312" w:eastAsia="仿宋_GB2312" w:cs="仿宋_GB2312"/>
          <w:bCs/>
          <w:sz w:val="32"/>
          <w:szCs w:val="32"/>
          <w:lang w:val="en-US" w:eastAsia="zh-CN"/>
        </w:rPr>
        <w:t>有法定回避</w:t>
      </w:r>
      <w:r>
        <w:rPr>
          <w:rFonts w:hint="eastAsia" w:ascii="仿宋_GB2312" w:hAnsi="仿宋_GB2312" w:eastAsia="仿宋_GB2312" w:cs="仿宋_GB2312"/>
          <w:bCs/>
          <w:sz w:val="32"/>
          <w:szCs w:val="32"/>
        </w:rPr>
        <w:t>情形的应当主动回避，已经进入的应当更换</w:t>
      </w:r>
      <w:r>
        <w:rPr>
          <w:rFonts w:hint="eastAsia" w:ascii="仿宋_GB2312" w:hAnsi="仿宋_GB2312" w:eastAsia="仿宋_GB2312" w:cs="仿宋_GB2312"/>
          <w:bCs/>
          <w:sz w:val="32"/>
          <w:szCs w:val="32"/>
          <w:lang w:eastAsia="zh-CN"/>
        </w:rPr>
        <w:t>。</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黑体" w:hAnsi="黑体" w:eastAsia="黑体" w:cs="黑体"/>
          <w:bCs/>
          <w:kern w:val="0"/>
          <w:sz w:val="32"/>
          <w:szCs w:val="32"/>
        </w:rPr>
        <w:t>第四十</w:t>
      </w:r>
      <w:r>
        <w:rPr>
          <w:rFonts w:hint="eastAsia" w:ascii="黑体" w:hAnsi="黑体" w:eastAsia="黑体" w:cs="黑体"/>
          <w:bCs/>
          <w:kern w:val="0"/>
          <w:sz w:val="32"/>
          <w:szCs w:val="32"/>
          <w:lang w:eastAsia="zh-CN"/>
        </w:rPr>
        <w:t>一</w:t>
      </w:r>
      <w:r>
        <w:rPr>
          <w:rFonts w:hint="eastAsia" w:ascii="黑体" w:hAnsi="黑体" w:eastAsia="黑体" w:cs="黑体"/>
          <w:bCs/>
          <w:kern w:val="0"/>
          <w:sz w:val="32"/>
          <w:szCs w:val="32"/>
        </w:rPr>
        <w:t>条 【评标工作程序】</w:t>
      </w:r>
      <w:r>
        <w:rPr>
          <w:rFonts w:hint="eastAsia" w:ascii="仿宋_GB2312" w:hAnsi="仿宋_GB2312" w:eastAsia="仿宋_GB2312" w:cs="仿宋_GB2312"/>
          <w:bCs/>
          <w:sz w:val="32"/>
          <w:szCs w:val="32"/>
        </w:rPr>
        <w:t>评标工作一般按照下列程序进行：</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（一）宣布评标委员会成员名单和投标人名单，评标委员会成员确认无回避情形；</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（二）由评标委员会成员推举产生</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或者由招标人确定主任委员；</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（三）宣布有关评标纪律；</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（四）向评标委员会提供项目概况、招标范围、主要技术要求和商务条款等评标所必需的信息；</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（五）评标委员会成员学习评标标准、评标方法和评标因素；</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（六）经评标委员会讨论，并经二分之一以上成员同意，以书面形式提出需投标人澄清的问题；</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（七）投标人以书面形式答复需要澄清的问题；</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（八）评标委员会按照招标文件确定的评标标准和方法，对投标文件进行评审，确定中标候选人；</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（九）经评标委员会三分之二以上成员同意、签字通过评标报告，报告招标人。</w:t>
      </w:r>
    </w:p>
    <w:p>
      <w:pPr>
        <w:spacing w:line="600" w:lineRule="exact"/>
        <w:ind w:firstLine="640" w:firstLineChars="200"/>
        <w:jc w:val="both"/>
        <w:rPr>
          <w:rFonts w:hint="eastAsia" w:ascii="仿宋_GB2312" w:hAnsi="仿宋_GB2312" w:eastAsia="仿宋_GB2312" w:cs="仿宋_GB2312"/>
          <w:bCs/>
          <w:sz w:val="32"/>
          <w:szCs w:val="32"/>
        </w:rPr>
      </w:pPr>
      <w:r>
        <w:rPr>
          <w:rFonts w:hint="eastAsia" w:ascii="黑体" w:hAnsi="黑体" w:eastAsia="黑体" w:cs="黑体"/>
          <w:bCs/>
          <w:kern w:val="0"/>
          <w:sz w:val="32"/>
          <w:szCs w:val="32"/>
        </w:rPr>
        <w:t>第四十</w:t>
      </w:r>
      <w:r>
        <w:rPr>
          <w:rFonts w:hint="eastAsia" w:ascii="黑体" w:hAnsi="黑体" w:eastAsia="黑体" w:cs="黑体"/>
          <w:bCs/>
          <w:kern w:val="0"/>
          <w:sz w:val="32"/>
          <w:szCs w:val="32"/>
          <w:lang w:eastAsia="zh-CN"/>
        </w:rPr>
        <w:t>二</w:t>
      </w:r>
      <w:r>
        <w:rPr>
          <w:rFonts w:hint="eastAsia" w:ascii="黑体" w:hAnsi="黑体" w:eastAsia="黑体" w:cs="黑体"/>
          <w:bCs/>
          <w:kern w:val="0"/>
          <w:sz w:val="32"/>
          <w:szCs w:val="32"/>
        </w:rPr>
        <w:t>条 【评标评审】</w:t>
      </w:r>
      <w:r>
        <w:rPr>
          <w:rFonts w:hint="eastAsia" w:ascii="仿宋_GB2312" w:hAnsi="仿宋_GB2312" w:eastAsia="仿宋_GB2312" w:cs="仿宋_GB2312"/>
          <w:bCs/>
          <w:sz w:val="32"/>
          <w:szCs w:val="32"/>
        </w:rPr>
        <w:t>评标委员会应当根据招标文件规定</w:t>
      </w:r>
      <w:r>
        <w:rPr>
          <w:rFonts w:hint="eastAsia" w:ascii="仿宋_GB2312" w:hAnsi="仿宋_GB2312" w:eastAsia="仿宋_GB2312" w:cs="仿宋_GB2312"/>
          <w:bCs/>
          <w:sz w:val="32"/>
          <w:szCs w:val="32"/>
          <w:lang w:eastAsia="zh-CN"/>
        </w:rPr>
        <w:t>对投标文件进行</w:t>
      </w:r>
      <w:r>
        <w:rPr>
          <w:rFonts w:hint="eastAsia" w:ascii="仿宋_GB2312" w:hAnsi="仿宋_GB2312" w:eastAsia="仿宋_GB2312" w:cs="仿宋_GB2312"/>
          <w:bCs/>
          <w:sz w:val="32"/>
          <w:szCs w:val="32"/>
        </w:rPr>
        <w:t>全面、独立评审</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详细审查投标文件中的资质、业绩</w:t>
      </w:r>
      <w:r>
        <w:rPr>
          <w:rFonts w:hint="eastAsia" w:ascii="仿宋_GB2312" w:hAnsi="仿宋_GB2312" w:eastAsia="仿宋_GB2312" w:cs="仿宋_GB2312"/>
          <w:bCs/>
          <w:sz w:val="32"/>
          <w:szCs w:val="32"/>
          <w:lang w:val="en-US" w:eastAsia="zh-CN"/>
        </w:rPr>
        <w:t>等</w:t>
      </w:r>
      <w:r>
        <w:rPr>
          <w:rFonts w:hint="eastAsia" w:ascii="仿宋_GB2312" w:hAnsi="仿宋_GB2312" w:eastAsia="仿宋_GB2312" w:cs="仿宋_GB2312"/>
          <w:bCs/>
          <w:sz w:val="32"/>
          <w:szCs w:val="32"/>
        </w:rPr>
        <w:t>证明材料，评标专家对评标</w:t>
      </w:r>
      <w:r>
        <w:rPr>
          <w:rFonts w:hint="eastAsia" w:ascii="仿宋_GB2312" w:hAnsi="仿宋_GB2312" w:eastAsia="仿宋_GB2312" w:cs="仿宋_GB2312"/>
          <w:bCs/>
          <w:sz w:val="32"/>
          <w:szCs w:val="32"/>
          <w:lang w:val="en-US" w:eastAsia="zh-CN"/>
        </w:rPr>
        <w:t>行为</w:t>
      </w:r>
      <w:r>
        <w:rPr>
          <w:rFonts w:hint="eastAsia" w:ascii="仿宋_GB2312" w:hAnsi="仿宋_GB2312" w:eastAsia="仿宋_GB2312" w:cs="仿宋_GB2312"/>
          <w:bCs/>
          <w:sz w:val="32"/>
          <w:szCs w:val="32"/>
        </w:rPr>
        <w:t>终身负责</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评标委员会发现投标人有以他人的名义投标、串通投标、弄虚作假、行贿等违法行为的，应当否决其投标并及时向行政监督部门报告。评标报告中应当记录</w:t>
      </w:r>
      <w:r>
        <w:rPr>
          <w:rFonts w:hint="eastAsia" w:ascii="仿宋_GB2312" w:hAnsi="仿宋_GB2312" w:eastAsia="仿宋_GB2312" w:cs="仿宋_GB2312"/>
          <w:bCs/>
          <w:sz w:val="32"/>
          <w:szCs w:val="32"/>
          <w:lang w:eastAsia="zh-CN"/>
        </w:rPr>
        <w:t>上</w:t>
      </w:r>
      <w:r>
        <w:rPr>
          <w:rFonts w:hint="eastAsia" w:ascii="仿宋_GB2312" w:hAnsi="仿宋_GB2312" w:eastAsia="仿宋_GB2312" w:cs="仿宋_GB2312"/>
          <w:bCs/>
          <w:sz w:val="32"/>
          <w:szCs w:val="32"/>
        </w:rPr>
        <w:t>述审查过程及结论。</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招标文件约定应用智能辅助评标技术的，智能辅助评标系统作出的判断可以作为评标的参考依据。</w:t>
      </w:r>
    </w:p>
    <w:p>
      <w:pPr>
        <w:spacing w:line="600" w:lineRule="exact"/>
        <w:ind w:firstLine="640" w:firstLineChars="200"/>
        <w:jc w:val="both"/>
        <w:rPr>
          <w:rFonts w:hint="eastAsia" w:ascii="仿宋_GB2312" w:hAnsi="仿宋_GB2312" w:eastAsia="仿宋_GB2312" w:cs="仿宋_GB2312"/>
          <w:bCs/>
          <w:sz w:val="32"/>
          <w:szCs w:val="32"/>
          <w:lang w:eastAsia="zh-CN"/>
        </w:rPr>
      </w:pPr>
      <w:r>
        <w:rPr>
          <w:rFonts w:hint="eastAsia" w:ascii="仿宋_GB2312" w:hAnsi="仿宋_GB2312" w:eastAsia="仿宋_GB2312" w:cs="仿宋_GB2312"/>
          <w:bCs/>
          <w:i w:val="0"/>
          <w:iCs w:val="0"/>
          <w:caps w:val="0"/>
          <w:color w:val="auto"/>
          <w:spacing w:val="0"/>
          <w:sz w:val="32"/>
          <w:szCs w:val="32"/>
          <w:shd w:val="clear" w:fill="auto"/>
          <w:lang w:val="en-US" w:eastAsia="zh-CN"/>
        </w:rPr>
        <w:t>评标专家</w:t>
      </w:r>
      <w:r>
        <w:rPr>
          <w:rFonts w:hint="eastAsia" w:ascii="仿宋_GB2312" w:hAnsi="仿宋_GB2312" w:eastAsia="仿宋_GB2312" w:cs="仿宋_GB2312"/>
          <w:bCs/>
          <w:i w:val="0"/>
          <w:iCs w:val="0"/>
          <w:caps w:val="0"/>
          <w:color w:val="auto"/>
          <w:spacing w:val="0"/>
          <w:sz w:val="32"/>
          <w:szCs w:val="32"/>
          <w:shd w:val="clear" w:fill="auto"/>
        </w:rPr>
        <w:t>不得</w:t>
      </w:r>
      <w:r>
        <w:rPr>
          <w:rFonts w:hint="eastAsia" w:ascii="仿宋_GB2312" w:hAnsi="仿宋_GB2312" w:eastAsia="仿宋_GB2312" w:cs="仿宋_GB2312"/>
          <w:bCs/>
          <w:i w:val="0"/>
          <w:iCs w:val="0"/>
          <w:caps w:val="0"/>
          <w:color w:val="auto"/>
          <w:spacing w:val="0"/>
          <w:sz w:val="32"/>
          <w:szCs w:val="32"/>
        </w:rPr>
        <w:t>在合法的评标劳务费之外额外索取、接受报酬或者其他好处</w:t>
      </w:r>
      <w:r>
        <w:rPr>
          <w:rFonts w:hint="eastAsia" w:ascii="仿宋_GB2312" w:hAnsi="仿宋_GB2312" w:eastAsia="仿宋_GB2312" w:cs="仿宋_GB2312"/>
          <w:bCs/>
          <w:i w:val="0"/>
          <w:iCs w:val="0"/>
          <w:caps w:val="0"/>
          <w:spacing w:val="0"/>
          <w:sz w:val="32"/>
          <w:szCs w:val="32"/>
          <w:shd w:val="clear"/>
          <w:lang w:eastAsia="zh-CN"/>
        </w:rPr>
        <w:t>。</w:t>
      </w:r>
      <w:r>
        <w:rPr>
          <w:rFonts w:hint="eastAsia" w:ascii="仿宋_GB2312" w:hAnsi="仿宋_GB2312" w:eastAsia="仿宋_GB2312" w:cs="仿宋_GB2312"/>
          <w:bCs/>
          <w:i w:val="0"/>
          <w:iCs w:val="0"/>
          <w:caps w:val="0"/>
          <w:color w:val="auto"/>
          <w:spacing w:val="0"/>
          <w:sz w:val="32"/>
          <w:szCs w:val="32"/>
          <w:shd w:val="clear" w:fill="auto"/>
        </w:rPr>
        <w:t>严禁</w:t>
      </w:r>
      <w:r>
        <w:rPr>
          <w:rFonts w:hint="eastAsia" w:ascii="仿宋_GB2312" w:hAnsi="仿宋_GB2312" w:eastAsia="仿宋_GB2312" w:cs="仿宋_GB2312"/>
          <w:bCs/>
          <w:i w:val="0"/>
          <w:iCs w:val="0"/>
          <w:caps w:val="0"/>
          <w:spacing w:val="0"/>
          <w:sz w:val="32"/>
          <w:szCs w:val="32"/>
          <w:shd w:val="clear"/>
          <w:lang w:val="en-US" w:eastAsia="zh-CN"/>
        </w:rPr>
        <w:t>评标专家</w:t>
      </w:r>
      <w:r>
        <w:rPr>
          <w:rFonts w:hint="eastAsia" w:ascii="仿宋_GB2312" w:hAnsi="仿宋_GB2312" w:eastAsia="仿宋_GB2312" w:cs="仿宋_GB2312"/>
          <w:bCs/>
          <w:i w:val="0"/>
          <w:iCs w:val="0"/>
          <w:caps w:val="0"/>
          <w:color w:val="auto"/>
          <w:spacing w:val="0"/>
          <w:sz w:val="32"/>
          <w:szCs w:val="32"/>
          <w:shd w:val="clear" w:fill="auto"/>
        </w:rPr>
        <w:t>组建或者加入可能影响公正评标的通讯群组</w:t>
      </w:r>
      <w:r>
        <w:rPr>
          <w:rFonts w:hint="eastAsia" w:ascii="仿宋_GB2312" w:hAnsi="仿宋_GB2312" w:eastAsia="仿宋_GB2312" w:cs="仿宋_GB2312"/>
          <w:bCs/>
          <w:i w:val="0"/>
          <w:iCs w:val="0"/>
          <w:caps w:val="0"/>
          <w:color w:val="auto"/>
          <w:spacing w:val="0"/>
          <w:sz w:val="32"/>
          <w:szCs w:val="32"/>
          <w:shd w:val="clear" w:fill="auto"/>
          <w:lang w:eastAsia="zh-CN"/>
        </w:rPr>
        <w:t>。</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第四十</w:t>
      </w:r>
      <w:r>
        <w:rPr>
          <w:rFonts w:hint="eastAsia" w:ascii="黑体" w:hAnsi="黑体" w:eastAsia="黑体" w:cs="黑体"/>
          <w:bCs/>
          <w:kern w:val="0"/>
          <w:sz w:val="32"/>
          <w:szCs w:val="32"/>
          <w:lang w:eastAsia="zh-CN"/>
        </w:rPr>
        <w:t>三</w:t>
      </w:r>
      <w:r>
        <w:rPr>
          <w:rFonts w:hint="eastAsia" w:ascii="黑体" w:hAnsi="黑体" w:eastAsia="黑体" w:cs="黑体"/>
          <w:bCs/>
          <w:kern w:val="0"/>
          <w:sz w:val="32"/>
          <w:szCs w:val="32"/>
        </w:rPr>
        <w:t>条 【否决投标情形】</w:t>
      </w:r>
      <w:r>
        <w:rPr>
          <w:rFonts w:hint="eastAsia" w:ascii="仿宋_GB2312" w:hAnsi="仿宋_GB2312" w:eastAsia="仿宋_GB2312" w:cs="仿宋_GB2312"/>
          <w:bCs/>
          <w:sz w:val="32"/>
          <w:szCs w:val="32"/>
        </w:rPr>
        <w:t>投标文件有下列情形之一的，</w:t>
      </w:r>
      <w:r>
        <w:rPr>
          <w:rFonts w:hint="eastAsia" w:ascii="仿宋_GB2312" w:hAnsi="仿宋_GB2312" w:eastAsia="仿宋_GB2312" w:cs="仿宋_GB2312"/>
          <w:bCs/>
          <w:sz w:val="32"/>
          <w:szCs w:val="32"/>
          <w:lang w:val="en-US" w:eastAsia="zh-CN"/>
        </w:rPr>
        <w:t>评标委员会</w:t>
      </w:r>
      <w:r>
        <w:rPr>
          <w:rFonts w:hint="eastAsia" w:ascii="仿宋_GB2312" w:hAnsi="仿宋_GB2312" w:eastAsia="仿宋_GB2312" w:cs="仿宋_GB2312"/>
          <w:bCs/>
          <w:sz w:val="32"/>
          <w:szCs w:val="32"/>
        </w:rPr>
        <w:t>应当否决其投标：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（一）投标文件未经投标单位盖章和单位负责人签字；</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（二）投标联合体没有提交联合体协议书；</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（三）投标人不符合国家或者招标文件规定的资格条件；</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（四）同一投标人提交两个以上不同的投标文件或者投标报价，但招标文件要求提交备选投标的除外；</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（五）投标报价为影响履约的异常低价或者高于招标文件设定的最高投标限价；</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（六）投标文件没有对招标文件的实质性要求和条件作出响应；</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（七）投标人有以他人的名义投标、串通投标、弄虚作假、行贿等违法行为。</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第四十</w:t>
      </w:r>
      <w:r>
        <w:rPr>
          <w:rFonts w:hint="eastAsia" w:ascii="黑体" w:hAnsi="黑体" w:eastAsia="黑体" w:cs="黑体"/>
          <w:bCs/>
          <w:kern w:val="0"/>
          <w:sz w:val="32"/>
          <w:szCs w:val="32"/>
          <w:lang w:eastAsia="zh-CN"/>
        </w:rPr>
        <w:t>四</w:t>
      </w:r>
      <w:r>
        <w:rPr>
          <w:rFonts w:hint="eastAsia" w:ascii="黑体" w:hAnsi="黑体" w:eastAsia="黑体" w:cs="黑体"/>
          <w:bCs/>
          <w:kern w:val="0"/>
          <w:sz w:val="32"/>
          <w:szCs w:val="32"/>
        </w:rPr>
        <w:t>条 【重新招标情形】</w:t>
      </w:r>
      <w:r>
        <w:rPr>
          <w:rFonts w:hint="eastAsia" w:ascii="仿宋_GB2312" w:hAnsi="仿宋_GB2312" w:eastAsia="仿宋_GB2312" w:cs="仿宋_GB2312"/>
          <w:bCs/>
          <w:sz w:val="32"/>
          <w:szCs w:val="32"/>
        </w:rPr>
        <w:t>有下列情形之一的，招标人应当重新招标：</w:t>
      </w:r>
    </w:p>
    <w:p>
      <w:pPr>
        <w:spacing w:line="600" w:lineRule="exact"/>
        <w:ind w:firstLine="640" w:firstLineChars="200"/>
        <w:jc w:val="both"/>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rPr>
        <w:t>（一）投标截止时间止，投标人</w:t>
      </w:r>
      <w:r>
        <w:rPr>
          <w:rFonts w:hint="eastAsia" w:ascii="仿宋_GB2312" w:hAnsi="仿宋_GB2312" w:eastAsia="仿宋_GB2312" w:cs="仿宋_GB2312"/>
          <w:bCs/>
          <w:sz w:val="32"/>
          <w:szCs w:val="32"/>
          <w:highlight w:val="none"/>
        </w:rPr>
        <w:t>少于三个；</w:t>
      </w:r>
    </w:p>
    <w:p>
      <w:pPr>
        <w:spacing w:line="600" w:lineRule="exact"/>
        <w:ind w:firstLine="640" w:firstLineChars="200"/>
        <w:jc w:val="both"/>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（二）经评标委员会评审后否决</w:t>
      </w:r>
      <w:r>
        <w:rPr>
          <w:rFonts w:hint="eastAsia" w:ascii="仿宋_GB2312" w:hAnsi="仿宋_GB2312" w:eastAsia="仿宋_GB2312" w:cs="仿宋_GB2312"/>
          <w:bCs/>
          <w:sz w:val="32"/>
          <w:szCs w:val="32"/>
          <w:highlight w:val="none"/>
          <w:lang w:eastAsia="zh-CN"/>
        </w:rPr>
        <w:t>全部</w:t>
      </w:r>
      <w:r>
        <w:rPr>
          <w:rFonts w:hint="eastAsia" w:ascii="仿宋_GB2312" w:hAnsi="仿宋_GB2312" w:eastAsia="仿宋_GB2312" w:cs="仿宋_GB2312"/>
          <w:bCs/>
          <w:sz w:val="32"/>
          <w:szCs w:val="32"/>
          <w:highlight w:val="none"/>
        </w:rPr>
        <w:t>投标；</w:t>
      </w:r>
    </w:p>
    <w:p>
      <w:pPr>
        <w:spacing w:line="600" w:lineRule="exact"/>
        <w:ind w:firstLine="640" w:firstLineChars="200"/>
        <w:jc w:val="both"/>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（三）评标委员会否决不合格投标后因有效投标不足三个使得投标明显缺乏竞争，评标委员会否决全部投标；</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（四）同意延长投标有效期的投标人少于三个；</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（五）中标候选人均未与招标人签订合同。</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评标委员会否决不合格投标后有效投标不足三个的，应当对投标是否明显缺乏竞争和是否需要否决全部投标进行充分论证，并在评标报告中记载论证过程和结果。</w:t>
      </w:r>
    </w:p>
    <w:p>
      <w:pPr>
        <w:spacing w:line="600" w:lineRule="exact"/>
        <w:ind w:firstLine="640" w:firstLineChars="200"/>
        <w:jc w:val="both"/>
        <w:rPr>
          <w:rFonts w:hint="eastAsia" w:ascii="黑体" w:hAnsi="黑体" w:eastAsia="黑体" w:cs="黑体"/>
          <w:bCs/>
          <w:kern w:val="0"/>
          <w:sz w:val="32"/>
          <w:szCs w:val="32"/>
        </w:rPr>
      </w:pPr>
      <w:r>
        <w:rPr>
          <w:rFonts w:hint="eastAsia" w:ascii="仿宋_GB2312" w:hAnsi="仿宋_GB2312" w:eastAsia="仿宋_GB2312" w:cs="仿宋_GB2312"/>
          <w:b w:val="0"/>
          <w:bCs/>
          <w:sz w:val="32"/>
          <w:szCs w:val="32"/>
          <w:lang w:val="en-US" w:eastAsia="zh-CN"/>
        </w:rPr>
        <w:t>招标失败的，招标人应当分析原因，采取优化评标办法、提高最高投标限价、改善合同条件或者其他合理、充分措施后重新招标。</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第四十</w:t>
      </w:r>
      <w:r>
        <w:rPr>
          <w:rFonts w:hint="eastAsia" w:ascii="黑体" w:hAnsi="黑体" w:eastAsia="黑体" w:cs="黑体"/>
          <w:bCs/>
          <w:kern w:val="0"/>
          <w:sz w:val="32"/>
          <w:szCs w:val="32"/>
          <w:lang w:eastAsia="zh-CN"/>
        </w:rPr>
        <w:t>五</w:t>
      </w:r>
      <w:r>
        <w:rPr>
          <w:rFonts w:hint="eastAsia" w:ascii="黑体" w:hAnsi="黑体" w:eastAsia="黑体" w:cs="黑体"/>
          <w:bCs/>
          <w:kern w:val="0"/>
          <w:sz w:val="32"/>
          <w:szCs w:val="32"/>
        </w:rPr>
        <w:t>条 【评标保密要求】</w:t>
      </w:r>
      <w:r>
        <w:rPr>
          <w:rFonts w:hint="eastAsia" w:ascii="仿宋_GB2312" w:hAnsi="仿宋_GB2312" w:eastAsia="仿宋_GB2312" w:cs="仿宋_GB2312"/>
          <w:bCs/>
          <w:sz w:val="32"/>
          <w:szCs w:val="32"/>
          <w:highlight w:val="none"/>
        </w:rPr>
        <w:t>评标过程应当严格保密。</w:t>
      </w:r>
      <w:r>
        <w:rPr>
          <w:rFonts w:hint="eastAsia" w:ascii="仿宋_GB2312" w:hAnsi="仿宋_GB2312" w:eastAsia="仿宋_GB2312" w:cs="仿宋_GB2312"/>
          <w:bCs/>
          <w:sz w:val="32"/>
          <w:szCs w:val="32"/>
        </w:rPr>
        <w:t>评标委员会</w:t>
      </w:r>
      <w:r>
        <w:rPr>
          <w:rFonts w:hint="eastAsia" w:ascii="仿宋_GB2312" w:hAnsi="仿宋_GB2312" w:eastAsia="仿宋_GB2312" w:cs="仿宋_GB2312"/>
          <w:bCs/>
          <w:sz w:val="32"/>
          <w:szCs w:val="32"/>
          <w:lang w:val="en-US" w:eastAsia="zh-CN"/>
        </w:rPr>
        <w:t>成员和</w:t>
      </w:r>
      <w:r>
        <w:rPr>
          <w:rFonts w:hint="eastAsia" w:ascii="仿宋_GB2312" w:hAnsi="仿宋_GB2312" w:eastAsia="仿宋_GB2312" w:cs="仿宋_GB2312"/>
          <w:bCs/>
          <w:sz w:val="32"/>
          <w:szCs w:val="32"/>
        </w:rPr>
        <w:t>参与评标的有关工作人员不得泄露评标委员会成员身份和评标项目</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对投标文件的评审和比较</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中标候选人的推荐情况</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在评标过程中知悉的国家秘密和商业秘密</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以及与评标有关的其他情况。</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四</w:t>
      </w:r>
      <w:r>
        <w:rPr>
          <w:rFonts w:hint="eastAsia" w:ascii="黑体" w:hAnsi="黑体" w:eastAsia="黑体" w:cs="黑体"/>
          <w:bCs/>
          <w:kern w:val="0"/>
          <w:sz w:val="32"/>
          <w:szCs w:val="32"/>
        </w:rPr>
        <w:t>十</w:t>
      </w:r>
      <w:r>
        <w:rPr>
          <w:rFonts w:hint="eastAsia" w:ascii="黑体" w:hAnsi="黑体" w:eastAsia="黑体" w:cs="黑体"/>
          <w:bCs/>
          <w:kern w:val="0"/>
          <w:sz w:val="32"/>
          <w:szCs w:val="32"/>
          <w:lang w:eastAsia="zh-CN"/>
        </w:rPr>
        <w:t>六</w:t>
      </w:r>
      <w:r>
        <w:rPr>
          <w:rFonts w:hint="eastAsia" w:ascii="黑体" w:hAnsi="黑体" w:eastAsia="黑体" w:cs="黑体"/>
          <w:bCs/>
          <w:kern w:val="0"/>
          <w:sz w:val="32"/>
          <w:szCs w:val="32"/>
        </w:rPr>
        <w:t>条 【澄清说明】</w:t>
      </w:r>
      <w:r>
        <w:rPr>
          <w:rFonts w:hint="eastAsia" w:ascii="仿宋_GB2312" w:hAnsi="仿宋_GB2312" w:eastAsia="仿宋_GB2312" w:cs="仿宋_GB2312"/>
          <w:bCs/>
          <w:sz w:val="32"/>
          <w:szCs w:val="32"/>
        </w:rPr>
        <w:t>评标委员会</w:t>
      </w:r>
      <w:r>
        <w:rPr>
          <w:rFonts w:hint="eastAsia" w:ascii="仿宋_GB2312" w:hAnsi="仿宋_GB2312" w:eastAsia="仿宋_GB2312" w:cs="仿宋_GB2312"/>
          <w:bCs/>
          <w:sz w:val="32"/>
          <w:szCs w:val="32"/>
          <w:lang w:eastAsia="zh-CN"/>
        </w:rPr>
        <w:t>发现</w:t>
      </w:r>
      <w:r>
        <w:rPr>
          <w:rFonts w:hint="eastAsia" w:ascii="仿宋_GB2312" w:hAnsi="仿宋_GB2312" w:eastAsia="仿宋_GB2312" w:cs="仿宋_GB2312"/>
          <w:bCs/>
          <w:sz w:val="32"/>
          <w:szCs w:val="32"/>
        </w:rPr>
        <w:t>投标文件中含义不明确的内容、明显文字或者计算错误</w:t>
      </w:r>
      <w:r>
        <w:rPr>
          <w:rFonts w:hint="eastAsia" w:ascii="仿宋_GB2312" w:hAnsi="仿宋_GB2312" w:eastAsia="仿宋_GB2312" w:cs="仿宋_GB2312"/>
          <w:bCs/>
          <w:sz w:val="32"/>
          <w:szCs w:val="32"/>
          <w:lang w:eastAsia="zh-CN"/>
        </w:rPr>
        <w:t>的，应当</w:t>
      </w:r>
      <w:r>
        <w:rPr>
          <w:rFonts w:hint="eastAsia" w:ascii="仿宋_GB2312" w:hAnsi="仿宋_GB2312" w:eastAsia="仿宋_GB2312" w:cs="仿宋_GB2312"/>
          <w:bCs/>
          <w:sz w:val="32"/>
          <w:szCs w:val="32"/>
        </w:rPr>
        <w:t>要求投标人</w:t>
      </w:r>
      <w:r>
        <w:rPr>
          <w:rFonts w:hint="eastAsia" w:ascii="仿宋_GB2312" w:hAnsi="仿宋_GB2312" w:eastAsia="仿宋_GB2312" w:cs="仿宋_GB2312"/>
          <w:bCs/>
          <w:sz w:val="32"/>
          <w:szCs w:val="32"/>
          <w:lang w:val="en-US" w:eastAsia="zh-CN"/>
        </w:rPr>
        <w:t>以</w:t>
      </w:r>
      <w:r>
        <w:rPr>
          <w:rFonts w:hint="eastAsia" w:ascii="仿宋_GB2312" w:hAnsi="仿宋_GB2312" w:eastAsia="仿宋_GB2312" w:cs="仿宋_GB2312"/>
          <w:bCs/>
          <w:sz w:val="32"/>
          <w:szCs w:val="32"/>
        </w:rPr>
        <w:t>书面形式作出必要的澄清或者说明，但不得超出投标文件的范围或者改变投标文件的实质性内容。评标委员会不得暗示或者诱导投标人作出澄清、说明，不得接受投标人主动提出的澄清、说明。</w:t>
      </w:r>
    </w:p>
    <w:p>
      <w:pPr>
        <w:spacing w:line="600" w:lineRule="exact"/>
        <w:ind w:firstLine="640" w:firstLineChars="200"/>
        <w:jc w:val="both"/>
        <w:outlineLvl w:val="9"/>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四十七</w:t>
      </w:r>
      <w:r>
        <w:rPr>
          <w:rFonts w:hint="eastAsia" w:ascii="黑体" w:hAnsi="黑体" w:eastAsia="黑体" w:cs="黑体"/>
          <w:bCs/>
          <w:kern w:val="0"/>
          <w:sz w:val="32"/>
          <w:szCs w:val="32"/>
        </w:rPr>
        <w:t>条 【异常低价的评审】</w:t>
      </w:r>
      <w:r>
        <w:rPr>
          <w:rFonts w:hint="eastAsia" w:ascii="仿宋_GB2312" w:hAnsi="仿宋_GB2312" w:eastAsia="仿宋_GB2312" w:cs="仿宋_GB2312"/>
          <w:bCs/>
          <w:kern w:val="2"/>
          <w:sz w:val="32"/>
          <w:szCs w:val="32"/>
          <w:highlight w:val="none"/>
          <w:lang w:eastAsia="zh-CN"/>
        </w:rPr>
        <w:t>对</w:t>
      </w:r>
      <w:r>
        <w:rPr>
          <w:rFonts w:hint="eastAsia" w:ascii="仿宋_GB2312" w:hAnsi="仿宋_GB2312" w:eastAsia="仿宋_GB2312" w:cs="仿宋_GB2312"/>
          <w:bCs/>
          <w:sz w:val="32"/>
          <w:szCs w:val="32"/>
          <w:highlight w:val="none"/>
          <w:lang w:val="en-US" w:eastAsia="zh-CN"/>
        </w:rPr>
        <w:t>有</w:t>
      </w:r>
      <w:r>
        <w:rPr>
          <w:rFonts w:hint="eastAsia" w:ascii="仿宋_GB2312" w:hAnsi="仿宋_GB2312" w:eastAsia="仿宋_GB2312" w:cs="仿宋_GB2312"/>
          <w:bCs/>
          <w:sz w:val="32"/>
          <w:szCs w:val="32"/>
          <w:highlight w:val="none"/>
        </w:rPr>
        <w:t>可能影响履约</w:t>
      </w:r>
      <w:r>
        <w:rPr>
          <w:rFonts w:hint="eastAsia" w:ascii="仿宋_GB2312" w:hAnsi="仿宋_GB2312" w:eastAsia="仿宋_GB2312" w:cs="仿宋_GB2312"/>
          <w:bCs/>
          <w:sz w:val="32"/>
          <w:szCs w:val="32"/>
          <w:highlight w:val="none"/>
          <w:lang w:val="en-US" w:eastAsia="zh-CN"/>
        </w:rPr>
        <w:t>的异常低价投标的</w:t>
      </w:r>
      <w:r>
        <w:rPr>
          <w:rFonts w:hint="eastAsia" w:ascii="仿宋_GB2312" w:hAnsi="仿宋_GB2312" w:eastAsia="仿宋_GB2312" w:cs="仿宋_GB2312"/>
          <w:bCs/>
          <w:sz w:val="32"/>
          <w:szCs w:val="32"/>
          <w:highlight w:val="none"/>
        </w:rPr>
        <w:t>，评标委员会应当要求投标人在合理期限内以书面形式作出澄清或者说明，并提供必要的证明材料。</w:t>
      </w:r>
      <w:r>
        <w:rPr>
          <w:rFonts w:hint="eastAsia" w:ascii="仿宋_GB2312" w:hAnsi="仿宋_GB2312" w:eastAsia="仿宋_GB2312" w:cs="仿宋_GB2312"/>
          <w:bCs/>
          <w:sz w:val="32"/>
          <w:szCs w:val="32"/>
        </w:rPr>
        <w:t>评标委员会应当对证明材料进行论证，认为报价合理且能够诚信履约的，可以继续评审，否则应当否决其投标。投标人被推荐为中标候选人的，应当在评标报告中进行风险提示。</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四十八</w:t>
      </w:r>
      <w:r>
        <w:rPr>
          <w:rFonts w:hint="eastAsia" w:ascii="黑体" w:hAnsi="黑体" w:eastAsia="黑体" w:cs="黑体"/>
          <w:bCs/>
          <w:kern w:val="0"/>
          <w:sz w:val="32"/>
          <w:szCs w:val="32"/>
        </w:rPr>
        <w:t>条 【评标报告】</w:t>
      </w:r>
      <w:r>
        <w:rPr>
          <w:rFonts w:hint="eastAsia" w:ascii="仿宋_GB2312" w:hAnsi="仿宋_GB2312" w:eastAsia="仿宋_GB2312" w:cs="仿宋_GB2312"/>
          <w:bCs/>
          <w:sz w:val="32"/>
          <w:szCs w:val="32"/>
        </w:rPr>
        <w:t>评标委员会完成评标后，应当向招标人提出书面评标报告。</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招标人应当在中标候选人公示前认真审核评标报告，发现错误的，</w:t>
      </w:r>
      <w:r>
        <w:rPr>
          <w:rFonts w:hint="eastAsia" w:ascii="仿宋_GB2312" w:hAnsi="仿宋_GB2312" w:eastAsia="仿宋_GB2312" w:cs="仿宋_GB2312"/>
          <w:bCs/>
          <w:sz w:val="32"/>
          <w:szCs w:val="32"/>
          <w:lang w:val="en-US" w:eastAsia="zh-CN"/>
        </w:rPr>
        <w:t>应当</w:t>
      </w:r>
      <w:r>
        <w:rPr>
          <w:rFonts w:hint="eastAsia" w:ascii="仿宋_GB2312" w:hAnsi="仿宋_GB2312" w:eastAsia="仿宋_GB2312" w:cs="仿宋_GB2312"/>
          <w:bCs/>
          <w:sz w:val="32"/>
          <w:szCs w:val="32"/>
        </w:rPr>
        <w:t>要求评标委员会</w:t>
      </w:r>
      <w:r>
        <w:rPr>
          <w:rFonts w:hint="eastAsia" w:ascii="仿宋_GB2312" w:hAnsi="仿宋_GB2312" w:eastAsia="仿宋_GB2312" w:cs="仿宋_GB2312"/>
          <w:bCs/>
          <w:color w:val="auto"/>
          <w:sz w:val="32"/>
          <w:szCs w:val="32"/>
        </w:rPr>
        <w:t>进行复核纠正</w:t>
      </w:r>
      <w:r>
        <w:rPr>
          <w:rFonts w:hint="eastAsia" w:ascii="仿宋_GB2312" w:hAnsi="仿宋_GB2312" w:eastAsia="仿宋_GB2312" w:cs="仿宋_GB2312"/>
          <w:bCs/>
          <w:sz w:val="32"/>
          <w:szCs w:val="32"/>
        </w:rPr>
        <w:t>。评标过程、评标报告存在问题的，评标委员会应当及时更正、修改；不予更正、修改的，由行政监督部门依法作出处理。</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四十九</w:t>
      </w:r>
      <w:r>
        <w:rPr>
          <w:rFonts w:hint="eastAsia" w:ascii="黑体" w:hAnsi="黑体" w:eastAsia="黑体" w:cs="黑体"/>
          <w:bCs/>
          <w:kern w:val="0"/>
          <w:sz w:val="32"/>
          <w:szCs w:val="32"/>
        </w:rPr>
        <w:t>条 【中标候选人】</w:t>
      </w:r>
      <w:r>
        <w:rPr>
          <w:rFonts w:hint="eastAsia" w:ascii="仿宋_GB2312" w:hAnsi="仿宋_GB2312" w:eastAsia="仿宋_GB2312" w:cs="仿宋_GB2312"/>
          <w:bCs/>
          <w:kern w:val="2"/>
          <w:sz w:val="32"/>
          <w:szCs w:val="32"/>
          <w:lang w:val="en-US" w:eastAsia="zh-CN"/>
        </w:rPr>
        <w:t>评标委员会推荐的</w:t>
      </w:r>
      <w:r>
        <w:rPr>
          <w:rFonts w:hint="eastAsia" w:ascii="仿宋_GB2312" w:hAnsi="仿宋_GB2312" w:eastAsia="仿宋_GB2312" w:cs="仿宋_GB2312"/>
          <w:bCs/>
          <w:sz w:val="32"/>
          <w:szCs w:val="32"/>
        </w:rPr>
        <w:t>中标候选人</w:t>
      </w:r>
      <w:r>
        <w:rPr>
          <w:rFonts w:hint="eastAsia" w:ascii="仿宋_GB2312" w:hAnsi="仿宋_GB2312" w:eastAsia="仿宋_GB2312" w:cs="仿宋_GB2312"/>
          <w:bCs/>
          <w:i w:val="0"/>
          <w:iCs w:val="0"/>
          <w:kern w:val="2"/>
          <w:sz w:val="32"/>
          <w:szCs w:val="32"/>
        </w:rPr>
        <w:t>一般</w:t>
      </w:r>
      <w:r>
        <w:rPr>
          <w:rFonts w:hint="eastAsia" w:ascii="仿宋_GB2312" w:hAnsi="仿宋_GB2312" w:eastAsia="仿宋_GB2312" w:cs="仿宋_GB2312"/>
          <w:bCs/>
          <w:sz w:val="32"/>
          <w:szCs w:val="32"/>
        </w:rPr>
        <w:t>不超过三个。招标文件明确要求排序的，应当标明排序；未要求排序的，</w:t>
      </w:r>
      <w:r>
        <w:rPr>
          <w:rFonts w:hint="eastAsia" w:ascii="仿宋_GB2312" w:hAnsi="仿宋_GB2312" w:eastAsia="仿宋_GB2312" w:cs="仿宋_GB2312"/>
          <w:bCs/>
          <w:sz w:val="32"/>
          <w:szCs w:val="32"/>
          <w:lang w:val="en-US" w:eastAsia="zh-CN"/>
        </w:rPr>
        <w:t>应当</w:t>
      </w:r>
      <w:r>
        <w:rPr>
          <w:rFonts w:hint="eastAsia" w:ascii="仿宋_GB2312" w:hAnsi="仿宋_GB2312" w:eastAsia="仿宋_GB2312" w:cs="仿宋_GB2312"/>
          <w:bCs/>
          <w:sz w:val="32"/>
          <w:szCs w:val="32"/>
        </w:rPr>
        <w:t>说明每个中标候选人的特点、优势、风险等评审情况和推荐理由。</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鼓励评分情况向社会公开</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投标文件被否决原因向投标人公开。</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第五十条 【中标人的确定】</w:t>
      </w:r>
      <w:r>
        <w:rPr>
          <w:rFonts w:hint="eastAsia" w:ascii="仿宋_GB2312" w:hAnsi="仿宋_GB2312" w:eastAsia="仿宋_GB2312" w:cs="仿宋_GB2312"/>
          <w:bCs/>
          <w:sz w:val="32"/>
          <w:szCs w:val="32"/>
        </w:rPr>
        <w:t>招标人根据评标委员会提出的书面评标报告和推荐的中标候选人确定中标人，依法必须进行招标的项目，评标报告中载明中标候选人排序的，招标人应当确定排名第一的中标候选人为中标人；评标报告中未载明中标候选人排序的，招标人</w:t>
      </w:r>
      <w:r>
        <w:rPr>
          <w:rFonts w:hint="eastAsia" w:ascii="仿宋_GB2312" w:hAnsi="仿宋_GB2312" w:eastAsia="仿宋_GB2312" w:cs="仿宋_GB2312"/>
          <w:bCs/>
          <w:sz w:val="32"/>
          <w:szCs w:val="32"/>
          <w:lang w:val="en-US" w:eastAsia="zh-CN"/>
        </w:rPr>
        <w:t>应当</w:t>
      </w:r>
      <w:r>
        <w:rPr>
          <w:rFonts w:hint="eastAsia" w:ascii="仿宋_GB2312" w:hAnsi="仿宋_GB2312" w:eastAsia="仿宋_GB2312" w:cs="仿宋_GB2312"/>
          <w:bCs/>
          <w:sz w:val="32"/>
          <w:szCs w:val="32"/>
        </w:rPr>
        <w:t>按照招标文件中载明的定标规则确定中标人。</w:t>
      </w:r>
    </w:p>
    <w:p>
      <w:pPr>
        <w:widowControl/>
        <w:spacing w:line="600" w:lineRule="exact"/>
        <w:ind w:firstLine="640" w:firstLineChars="200"/>
        <w:jc w:val="both"/>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rPr>
        <w:t>定标规则应</w:t>
      </w:r>
      <w:r>
        <w:rPr>
          <w:rFonts w:hint="eastAsia" w:ascii="仿宋_GB2312" w:hAnsi="仿宋_GB2312" w:eastAsia="仿宋_GB2312" w:cs="仿宋_GB2312"/>
          <w:bCs/>
          <w:sz w:val="32"/>
          <w:szCs w:val="32"/>
          <w:lang w:eastAsia="zh-CN"/>
        </w:rPr>
        <w:t>当</w:t>
      </w:r>
      <w:r>
        <w:rPr>
          <w:rFonts w:hint="eastAsia" w:ascii="仿宋_GB2312" w:hAnsi="仿宋_GB2312" w:eastAsia="仿宋_GB2312" w:cs="仿宋_GB2312"/>
          <w:bCs/>
          <w:sz w:val="32"/>
          <w:szCs w:val="32"/>
        </w:rPr>
        <w:t>包括定标成员组成、定标方法、定标因素、定标程序、定标监督</w:t>
      </w:r>
      <w:r>
        <w:rPr>
          <w:rFonts w:hint="eastAsia" w:ascii="仿宋_GB2312" w:hAnsi="仿宋_GB2312" w:eastAsia="仿宋_GB2312" w:cs="仿宋_GB2312"/>
          <w:bCs/>
          <w:sz w:val="32"/>
          <w:szCs w:val="32"/>
          <w:lang w:val="en-US" w:eastAsia="zh-CN"/>
        </w:rPr>
        <w:t>等内容</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eastAsia="zh-CN"/>
        </w:rPr>
        <w:t>定标应当全过程记录，实行可追溯管理。</w:t>
      </w:r>
    </w:p>
    <w:p>
      <w:pPr>
        <w:widowControl/>
        <w:spacing w:line="600" w:lineRule="exact"/>
        <w:ind w:firstLine="640" w:firstLineChars="200"/>
        <w:jc w:val="both"/>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招标人应当将定标规则和定标结果报告行政监督部门。</w:t>
      </w:r>
    </w:p>
    <w:p>
      <w:pPr>
        <w:widowControl/>
        <w:spacing w:line="600" w:lineRule="exact"/>
        <w:ind w:firstLine="640" w:firstLineChars="200"/>
        <w:jc w:val="both"/>
        <w:rPr>
          <w:rFonts w:hint="eastAsia" w:ascii="黑体" w:hAnsi="黑体" w:eastAsia="黑体" w:cs="黑体"/>
          <w:bCs/>
          <w:kern w:val="0"/>
          <w:sz w:val="32"/>
          <w:szCs w:val="32"/>
        </w:rPr>
      </w:pPr>
      <w:r>
        <w:rPr>
          <w:rFonts w:hint="eastAsia" w:ascii="黑体" w:hAnsi="黑体" w:eastAsia="黑体" w:cs="黑体"/>
          <w:bCs/>
          <w:kern w:val="0"/>
          <w:sz w:val="32"/>
          <w:szCs w:val="32"/>
        </w:rPr>
        <w:t>第五十</w:t>
      </w:r>
      <w:r>
        <w:rPr>
          <w:rFonts w:hint="eastAsia" w:ascii="黑体" w:hAnsi="黑体" w:eastAsia="黑体" w:cs="黑体"/>
          <w:bCs/>
          <w:kern w:val="0"/>
          <w:sz w:val="32"/>
          <w:szCs w:val="32"/>
          <w:lang w:eastAsia="zh-CN"/>
        </w:rPr>
        <w:t>一</w:t>
      </w:r>
      <w:r>
        <w:rPr>
          <w:rFonts w:hint="eastAsia" w:ascii="黑体" w:hAnsi="黑体" w:eastAsia="黑体" w:cs="黑体"/>
          <w:bCs/>
          <w:kern w:val="0"/>
          <w:sz w:val="32"/>
          <w:szCs w:val="32"/>
        </w:rPr>
        <w:t>条 【递补中标】</w:t>
      </w:r>
      <w:r>
        <w:rPr>
          <w:rFonts w:hint="eastAsia" w:ascii="仿宋_GB2312" w:hAnsi="仿宋_GB2312" w:eastAsia="仿宋_GB2312" w:cs="仿宋_GB2312"/>
          <w:bCs/>
          <w:sz w:val="32"/>
          <w:szCs w:val="32"/>
        </w:rPr>
        <w:t>中标人</w:t>
      </w:r>
      <w:r>
        <w:rPr>
          <w:rFonts w:hint="eastAsia" w:ascii="仿宋_GB2312" w:hAnsi="仿宋_GB2312" w:eastAsia="仿宋_GB2312" w:cs="仿宋_GB2312"/>
          <w:bCs/>
          <w:sz w:val="32"/>
          <w:szCs w:val="32"/>
          <w:lang w:val="en-US" w:eastAsia="zh-CN"/>
        </w:rPr>
        <w:t>存在</w:t>
      </w:r>
      <w:r>
        <w:rPr>
          <w:rFonts w:hint="eastAsia" w:ascii="仿宋_GB2312" w:hAnsi="仿宋_GB2312" w:eastAsia="仿宋_GB2312" w:cs="仿宋_GB2312"/>
          <w:bCs/>
          <w:sz w:val="32"/>
          <w:szCs w:val="32"/>
        </w:rPr>
        <w:t>放弃中标</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不能履行合同</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不按照招标文件要求提供履约担保</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或者被查实存在影响中标结果的违法行为等不符合中标条件情形的，招标人可以按照评标委员会提出的中标候选人名单排序</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依次确定其他中标候选人为中标人，或者依据定标规则重新确定其他中标候选人为中标人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若其他中标候选人与招标预期差距较大，或者在</w:t>
      </w:r>
      <w:r>
        <w:rPr>
          <w:rFonts w:hint="eastAsia" w:ascii="仿宋_GB2312" w:hAnsi="仿宋_GB2312" w:eastAsia="仿宋_GB2312" w:cs="仿宋_GB2312"/>
          <w:bCs/>
          <w:sz w:val="32"/>
          <w:szCs w:val="32"/>
          <w:lang w:val="en-US" w:eastAsia="zh-CN"/>
        </w:rPr>
        <w:t>其他</w:t>
      </w:r>
      <w:r>
        <w:rPr>
          <w:rFonts w:hint="eastAsia" w:ascii="仿宋_GB2312" w:hAnsi="仿宋_GB2312" w:eastAsia="仿宋_GB2312" w:cs="仿宋_GB2312"/>
          <w:bCs/>
          <w:sz w:val="32"/>
          <w:szCs w:val="32"/>
        </w:rPr>
        <w:t>中标候选人中确定中标人对招标人明显不利，经行政监督部门同意后</w:t>
      </w:r>
      <w:r>
        <w:rPr>
          <w:rFonts w:hint="eastAsia" w:ascii="仿宋_GB2312" w:hAnsi="仿宋_GB2312" w:eastAsia="仿宋_GB2312" w:cs="仿宋_GB2312"/>
          <w:bCs/>
          <w:sz w:val="32"/>
          <w:szCs w:val="32"/>
          <w:lang w:val="en-US" w:eastAsia="zh-CN"/>
        </w:rPr>
        <w:t>可以</w:t>
      </w:r>
      <w:r>
        <w:rPr>
          <w:rFonts w:hint="eastAsia" w:ascii="仿宋_GB2312" w:hAnsi="仿宋_GB2312" w:eastAsia="仿宋_GB2312" w:cs="仿宋_GB2312"/>
          <w:bCs/>
          <w:sz w:val="32"/>
          <w:szCs w:val="32"/>
        </w:rPr>
        <w:t>重新招标。</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第五十</w:t>
      </w:r>
      <w:r>
        <w:rPr>
          <w:rFonts w:hint="eastAsia" w:ascii="黑体" w:hAnsi="黑体" w:eastAsia="黑体" w:cs="黑体"/>
          <w:bCs/>
          <w:kern w:val="0"/>
          <w:sz w:val="32"/>
          <w:szCs w:val="32"/>
          <w:lang w:eastAsia="zh-CN"/>
        </w:rPr>
        <w:t>二</w:t>
      </w:r>
      <w:r>
        <w:rPr>
          <w:rFonts w:hint="eastAsia" w:ascii="黑体" w:hAnsi="黑体" w:eastAsia="黑体" w:cs="黑体"/>
          <w:bCs/>
          <w:kern w:val="0"/>
          <w:sz w:val="32"/>
          <w:szCs w:val="32"/>
        </w:rPr>
        <w:t>条 【合同订立】</w:t>
      </w:r>
      <w:r>
        <w:rPr>
          <w:rFonts w:hint="eastAsia" w:ascii="仿宋_GB2312" w:hAnsi="仿宋_GB2312" w:eastAsia="仿宋_GB2312" w:cs="仿宋_GB2312"/>
          <w:bCs/>
          <w:sz w:val="32"/>
          <w:szCs w:val="32"/>
        </w:rPr>
        <w:t>在投标有效期内并自中标通知书发出之日起30日内，招标人和中标人应当按照招标文件和中标人的投标文件订立书面合同。招标人和中标人不得另行订立背离招标文件实质性内容的其他协议。</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第五十</w:t>
      </w:r>
      <w:r>
        <w:rPr>
          <w:rFonts w:hint="eastAsia" w:ascii="黑体" w:hAnsi="黑体" w:eastAsia="黑体" w:cs="黑体"/>
          <w:bCs/>
          <w:kern w:val="0"/>
          <w:sz w:val="32"/>
          <w:szCs w:val="32"/>
          <w:lang w:eastAsia="zh-CN"/>
        </w:rPr>
        <w:t>三</w:t>
      </w:r>
      <w:r>
        <w:rPr>
          <w:rFonts w:hint="eastAsia" w:ascii="黑体" w:hAnsi="黑体" w:eastAsia="黑体" w:cs="黑体"/>
          <w:bCs/>
          <w:kern w:val="0"/>
          <w:sz w:val="32"/>
          <w:szCs w:val="32"/>
        </w:rPr>
        <w:t>条 【招标投标情况报告】</w:t>
      </w:r>
      <w:r>
        <w:rPr>
          <w:rFonts w:hint="eastAsia" w:ascii="仿宋_GB2312" w:hAnsi="仿宋_GB2312" w:eastAsia="仿宋_GB2312" w:cs="仿宋_GB2312"/>
          <w:bCs/>
          <w:sz w:val="32"/>
          <w:szCs w:val="32"/>
        </w:rPr>
        <w:t>招标人应当在确定中标人后15日之内向行政监督部门提交招标投标情况的书面报告。</w:t>
      </w:r>
    </w:p>
    <w:p>
      <w:pPr>
        <w:spacing w:line="600" w:lineRule="exact"/>
        <w:ind w:firstLine="640" w:firstLineChars="200"/>
        <w:jc w:val="both"/>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六</w:t>
      </w:r>
      <w:r>
        <w:rPr>
          <w:rFonts w:hint="eastAsia" w:ascii="黑体" w:hAnsi="黑体" w:eastAsia="黑体" w:cs="黑体"/>
          <w:bCs/>
          <w:kern w:val="0"/>
          <w:sz w:val="32"/>
          <w:szCs w:val="32"/>
        </w:rPr>
        <w:t>章  履约管理</w:t>
      </w:r>
    </w:p>
    <w:p>
      <w:pPr>
        <w:widowControl/>
        <w:spacing w:line="600" w:lineRule="exact"/>
        <w:ind w:firstLine="640" w:firstLineChars="200"/>
        <w:jc w:val="both"/>
        <w:rPr>
          <w:rFonts w:hint="eastAsia" w:ascii="黑体" w:hAnsi="黑体" w:eastAsia="黑体" w:cs="黑体"/>
          <w:bCs/>
          <w:kern w:val="0"/>
          <w:sz w:val="32"/>
          <w:szCs w:val="32"/>
        </w:rPr>
      </w:pP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第五十</w:t>
      </w:r>
      <w:r>
        <w:rPr>
          <w:rFonts w:hint="eastAsia" w:ascii="黑体" w:hAnsi="黑体" w:eastAsia="黑体" w:cs="黑体"/>
          <w:bCs/>
          <w:kern w:val="0"/>
          <w:sz w:val="32"/>
          <w:szCs w:val="32"/>
          <w:lang w:eastAsia="zh-CN"/>
        </w:rPr>
        <w:t>四</w:t>
      </w:r>
      <w:r>
        <w:rPr>
          <w:rFonts w:hint="eastAsia" w:ascii="黑体" w:hAnsi="黑体" w:eastAsia="黑体" w:cs="黑体"/>
          <w:bCs/>
          <w:kern w:val="0"/>
          <w:sz w:val="32"/>
          <w:szCs w:val="32"/>
        </w:rPr>
        <w:t>条 【中标人履约】</w:t>
      </w:r>
      <w:r>
        <w:rPr>
          <w:rFonts w:hint="eastAsia" w:ascii="仿宋_GB2312" w:hAnsi="仿宋_GB2312" w:eastAsia="仿宋_GB2312" w:cs="仿宋_GB2312"/>
          <w:bCs/>
          <w:sz w:val="32"/>
          <w:szCs w:val="32"/>
        </w:rPr>
        <w:t>中标人应当按照合同约定履行义务，完成中标项目，不得转包和违法分包</w:t>
      </w:r>
      <w:r>
        <w:rPr>
          <w:rFonts w:hint="eastAsia" w:ascii="仿宋_GB2312" w:hAnsi="仿宋_GB2312" w:eastAsia="仿宋_GB2312" w:cs="仿宋_GB2312"/>
          <w:bCs/>
          <w:sz w:val="32"/>
          <w:szCs w:val="32"/>
          <w:lang w:val="en-US" w:eastAsia="zh-CN"/>
        </w:rPr>
        <w:t>中标项目</w:t>
      </w:r>
      <w:r>
        <w:rPr>
          <w:rFonts w:hint="eastAsia" w:ascii="仿宋_GB2312" w:hAnsi="仿宋_GB2312" w:eastAsia="仿宋_GB2312" w:cs="仿宋_GB2312"/>
          <w:bCs/>
          <w:sz w:val="32"/>
          <w:szCs w:val="32"/>
        </w:rPr>
        <w:t>。</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五十五</w:t>
      </w:r>
      <w:r>
        <w:rPr>
          <w:rFonts w:hint="eastAsia" w:ascii="黑体" w:hAnsi="黑体" w:eastAsia="黑体" w:cs="黑体"/>
          <w:bCs/>
          <w:kern w:val="0"/>
          <w:sz w:val="32"/>
          <w:szCs w:val="32"/>
        </w:rPr>
        <w:t>条 【履约信息公开】</w:t>
      </w:r>
      <w:r>
        <w:rPr>
          <w:rFonts w:hint="eastAsia" w:ascii="仿宋_GB2312" w:hAnsi="仿宋_GB2312" w:eastAsia="仿宋_GB2312" w:cs="仿宋_GB2312"/>
          <w:bCs/>
          <w:sz w:val="32"/>
          <w:szCs w:val="32"/>
        </w:rPr>
        <w:t>依法必须进行招标的水利工程建设项目，招标人应当在全国水利建设市场监管平台公开合同订立、项目重大变动、合同重大变更、合同中止和解除、履约验收、价款结算等在内的履约情况信息，但涉及国家秘密、商业秘密的除外。</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五十六</w:t>
      </w:r>
      <w:r>
        <w:rPr>
          <w:rFonts w:hint="eastAsia" w:ascii="黑体" w:hAnsi="黑体" w:eastAsia="黑体" w:cs="黑体"/>
          <w:bCs/>
          <w:kern w:val="0"/>
          <w:sz w:val="32"/>
          <w:szCs w:val="32"/>
        </w:rPr>
        <w:t>条 【招标档案】</w:t>
      </w:r>
      <w:r>
        <w:rPr>
          <w:rFonts w:hint="eastAsia" w:ascii="仿宋_GB2312" w:hAnsi="仿宋_GB2312" w:eastAsia="仿宋_GB2312" w:cs="仿宋_GB2312"/>
          <w:bCs/>
          <w:sz w:val="32"/>
          <w:szCs w:val="32"/>
        </w:rPr>
        <w:t>招标人应当对依法必须进行招标的水利工程建设项目建立真实完整的招标档案，并按照水利工程建设项目档案管理规定妥善保存。</w:t>
      </w:r>
    </w:p>
    <w:p>
      <w:pPr>
        <w:spacing w:line="600" w:lineRule="exact"/>
        <w:ind w:firstLine="640" w:firstLineChars="200"/>
        <w:jc w:val="both"/>
        <w:outlineLvl w:val="0"/>
        <w:rPr>
          <w:rFonts w:hint="eastAsia" w:ascii="黑体" w:hAnsi="黑体" w:eastAsia="黑体" w:cs="黑体"/>
          <w:bCs/>
          <w:kern w:val="0"/>
          <w:sz w:val="32"/>
          <w:szCs w:val="32"/>
        </w:rPr>
      </w:pPr>
    </w:p>
    <w:p>
      <w:pPr>
        <w:numPr>
          <w:ilvl w:val="-1"/>
          <w:numId w:val="0"/>
        </w:numPr>
        <w:spacing w:line="600" w:lineRule="exact"/>
        <w:ind w:firstLine="0" w:firstLineChars="0"/>
        <w:jc w:val="center"/>
        <w:outlineLvl w:val="0"/>
        <w:rPr>
          <w:rFonts w:hint="eastAsia"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七</w:t>
      </w:r>
      <w:r>
        <w:rPr>
          <w:rFonts w:hint="eastAsia" w:ascii="黑体" w:hAnsi="黑体" w:eastAsia="黑体" w:cs="黑体"/>
          <w:bCs/>
          <w:kern w:val="0"/>
          <w:sz w:val="32"/>
          <w:szCs w:val="32"/>
        </w:rPr>
        <w:t>章</w:t>
      </w:r>
      <w:r>
        <w:rPr>
          <w:rFonts w:hint="eastAsia" w:ascii="黑体" w:hAnsi="黑体" w:eastAsia="黑体" w:cs="黑体"/>
          <w:bCs/>
          <w:kern w:val="0"/>
          <w:sz w:val="32"/>
          <w:szCs w:val="32"/>
          <w:lang w:val="en-US" w:eastAsia="zh-CN"/>
        </w:rPr>
        <w:t xml:space="preserve">  </w:t>
      </w:r>
      <w:r>
        <w:rPr>
          <w:rFonts w:hint="eastAsia" w:ascii="黑体" w:hAnsi="黑体" w:eastAsia="黑体" w:cs="黑体"/>
          <w:bCs/>
          <w:kern w:val="0"/>
          <w:sz w:val="32"/>
          <w:szCs w:val="32"/>
        </w:rPr>
        <w:t>异议和投诉处理</w:t>
      </w:r>
    </w:p>
    <w:p>
      <w:pPr>
        <w:numPr>
          <w:ilvl w:val="-1"/>
          <w:numId w:val="0"/>
        </w:numPr>
        <w:spacing w:line="600" w:lineRule="exact"/>
        <w:ind w:firstLine="640" w:firstLineChars="200"/>
        <w:jc w:val="both"/>
        <w:outlineLvl w:val="0"/>
        <w:rPr>
          <w:rFonts w:hint="eastAsia" w:ascii="黑体" w:hAnsi="黑体" w:eastAsia="黑体" w:cs="黑体"/>
          <w:bCs/>
          <w:kern w:val="0"/>
          <w:sz w:val="32"/>
          <w:szCs w:val="32"/>
        </w:rPr>
      </w:pP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五十七</w:t>
      </w:r>
      <w:r>
        <w:rPr>
          <w:rFonts w:hint="eastAsia" w:ascii="黑体" w:hAnsi="黑体" w:eastAsia="黑体" w:cs="黑体"/>
          <w:bCs/>
          <w:kern w:val="0"/>
          <w:sz w:val="32"/>
          <w:szCs w:val="32"/>
        </w:rPr>
        <w:t>条 【异议】</w:t>
      </w:r>
      <w:r>
        <w:rPr>
          <w:rFonts w:hint="eastAsia" w:ascii="仿宋_GB2312" w:hAnsi="仿宋_GB2312" w:eastAsia="仿宋_GB2312" w:cs="仿宋_GB2312"/>
          <w:bCs/>
          <w:sz w:val="32"/>
          <w:szCs w:val="32"/>
        </w:rPr>
        <w:t>潜在投标人、投标人或者其他利害关系人认为招标投标活动违反法律、行政法规规定，损害自身合法权益的，有权向招标人提出异议。</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依法必须进行招标的项目，下列异议应当按照规定的时间提出：</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（一）潜在投标人或者其他利害关系人对资格预审文件有异议的，应当在提交资格预审申请文件截止时间2日前提出；对招标文件有异议的，应当在投标截止时间10日前提出；</w:t>
      </w:r>
    </w:p>
    <w:p>
      <w:pPr>
        <w:widowControl/>
        <w:spacing w:line="600" w:lineRule="exact"/>
        <w:ind w:firstLine="640" w:firstLineChars="200"/>
        <w:jc w:val="both"/>
        <w:outlineLvl w:val="9"/>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（二）投标人对开标有异议的，应当在开标当场提出；</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（三）投标人或者其他利害关系人对评标结果有异议的，应当在中标候选人公示期间提出。</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对资格预审文件、招标文件和评标结果提出的异议，招标人应当自收到异议之日起3日内作出答复。招标人处理异议事项需要检验、检测、鉴定、专家评审的，不能在规定时间内给予明确答复的，应当在收到异议之日起3日内书面告知异议人。对开标提出的异议，招标人应当当场作出答复，并制作记录。</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五十八</w:t>
      </w:r>
      <w:r>
        <w:rPr>
          <w:rFonts w:hint="eastAsia" w:ascii="黑体" w:hAnsi="黑体" w:eastAsia="黑体" w:cs="黑体"/>
          <w:bCs/>
          <w:kern w:val="0"/>
          <w:sz w:val="32"/>
          <w:szCs w:val="32"/>
        </w:rPr>
        <w:t>条 【投诉】</w:t>
      </w:r>
      <w:r>
        <w:rPr>
          <w:rFonts w:hint="eastAsia" w:ascii="仿宋_GB2312" w:hAnsi="仿宋_GB2312" w:eastAsia="仿宋_GB2312" w:cs="仿宋_GB2312"/>
          <w:bCs/>
          <w:sz w:val="32"/>
          <w:szCs w:val="32"/>
        </w:rPr>
        <w:t>潜在投标人、投标人或者其他利害关系人认为招标投标活动不符合法律、行政法规规定，损害自身合法权益的，可以自知道或者应当知道之日起10日内向有关行政监督部门投诉。投诉应当有明确的请求和必要的证明材料。</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就资格预审文件、招标文件、开标和评标结果投诉的，应当先向招标人提出异议，异议答复期间不计算在前款规定的期限内。</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五十九</w:t>
      </w:r>
      <w:r>
        <w:rPr>
          <w:rFonts w:hint="eastAsia" w:ascii="黑体" w:hAnsi="黑体" w:eastAsia="黑体" w:cs="黑体"/>
          <w:bCs/>
          <w:kern w:val="0"/>
          <w:sz w:val="32"/>
          <w:szCs w:val="32"/>
        </w:rPr>
        <w:t>条 【投诉处理】</w:t>
      </w:r>
      <w:r>
        <w:rPr>
          <w:rFonts w:hint="eastAsia" w:ascii="仿宋_GB2312" w:hAnsi="仿宋_GB2312" w:eastAsia="仿宋_GB2312" w:cs="仿宋_GB2312"/>
          <w:bCs/>
          <w:sz w:val="32"/>
          <w:szCs w:val="32"/>
        </w:rPr>
        <w:t>行政监督部门应当自收到投诉之日起3个工作日内决定是否受理投诉，并自受理投诉之日起30个工作日内作出书面处理决定；需要检验、检测、鉴定、专家评审的，所需时间不计算在内。</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行政监督部门对投诉事项作出的处理决定应当以书面形式通知投诉人、被投诉人和其他与投诉处理结果有关的当事人，并在</w:t>
      </w:r>
      <w:r>
        <w:rPr>
          <w:rFonts w:hint="eastAsia" w:ascii="仿宋_GB2312" w:hAnsi="仿宋_GB2312" w:eastAsia="仿宋_GB2312" w:cs="仿宋_GB2312"/>
          <w:bCs/>
          <w:sz w:val="32"/>
          <w:szCs w:val="32"/>
          <w:lang w:eastAsia="zh-CN"/>
        </w:rPr>
        <w:t>招标投标</w:t>
      </w:r>
      <w:r>
        <w:rPr>
          <w:rFonts w:hint="default" w:ascii="仿宋_GB2312" w:hAnsi="仿宋_GB2312" w:eastAsia="仿宋_GB2312" w:cs="仿宋_GB2312"/>
          <w:bCs/>
          <w:sz w:val="32"/>
          <w:szCs w:val="32"/>
          <w:lang w:val="en" w:eastAsia="zh-CN"/>
        </w:rPr>
        <w:t>招标投标电子监督平台</w:t>
      </w:r>
      <w:r>
        <w:rPr>
          <w:rFonts w:hint="eastAsia" w:ascii="仿宋_GB2312" w:hAnsi="仿宋_GB2312" w:eastAsia="仿宋_GB2312" w:cs="仿宋_GB2312"/>
          <w:bCs/>
          <w:sz w:val="32"/>
          <w:szCs w:val="32"/>
        </w:rPr>
        <w:t>公告。</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投诉人捏造事实、伪造材料或者以非法手段取得证明材料进行投诉的，行政监督部门应当予以驳回。投诉人投诉查无实据的，按照有关规定处理。</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当事</w:t>
      </w:r>
      <w:r>
        <w:rPr>
          <w:rFonts w:hint="eastAsia" w:ascii="仿宋_GB2312" w:hAnsi="仿宋_GB2312" w:eastAsia="仿宋_GB2312" w:cs="仿宋_GB2312"/>
          <w:bCs/>
          <w:sz w:val="32"/>
          <w:szCs w:val="32"/>
        </w:rPr>
        <w:t>人对行政监督部门的投诉处理决定不服</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或者招标投标行政监督部门逾期未作处理的，可以依法申请行政复议或者向人民法院提起行政诉讼。</w:t>
      </w:r>
    </w:p>
    <w:p>
      <w:pPr>
        <w:spacing w:line="600" w:lineRule="exact"/>
        <w:ind w:firstLine="640" w:firstLineChars="200"/>
        <w:jc w:val="both"/>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eastAsia="zh-CN"/>
        </w:rPr>
        <w:t>八</w:t>
      </w:r>
      <w:r>
        <w:rPr>
          <w:rFonts w:hint="eastAsia" w:ascii="黑体" w:hAnsi="黑体" w:eastAsia="黑体" w:cs="黑体"/>
          <w:bCs/>
          <w:kern w:val="0"/>
          <w:sz w:val="32"/>
          <w:szCs w:val="32"/>
        </w:rPr>
        <w:t xml:space="preserve">章 </w:t>
      </w:r>
      <w:r>
        <w:rPr>
          <w:rFonts w:hint="eastAsia" w:ascii="黑体" w:hAnsi="黑体" w:eastAsia="黑体" w:cs="黑体"/>
          <w:bCs/>
          <w:kern w:val="0"/>
          <w:sz w:val="32"/>
          <w:szCs w:val="32"/>
          <w:lang w:val="en-US" w:eastAsia="zh-CN"/>
        </w:rPr>
        <w:t xml:space="preserve"> </w:t>
      </w:r>
      <w:r>
        <w:rPr>
          <w:rFonts w:hint="eastAsia" w:ascii="黑体" w:hAnsi="黑体" w:eastAsia="黑体" w:cs="黑体"/>
          <w:bCs/>
          <w:kern w:val="0"/>
          <w:sz w:val="32"/>
          <w:szCs w:val="32"/>
        </w:rPr>
        <w:t>监督管理</w:t>
      </w:r>
    </w:p>
    <w:p>
      <w:pPr>
        <w:spacing w:line="600" w:lineRule="exact"/>
        <w:ind w:firstLine="640" w:firstLineChars="200"/>
        <w:jc w:val="both"/>
        <w:rPr>
          <w:rFonts w:hint="eastAsia" w:ascii="黑体" w:hAnsi="黑体" w:eastAsia="黑体" w:cs="黑体"/>
          <w:bCs/>
          <w:sz w:val="32"/>
          <w:szCs w:val="32"/>
        </w:rPr>
      </w:pPr>
    </w:p>
    <w:p>
      <w:pPr>
        <w:widowControl/>
        <w:spacing w:line="600" w:lineRule="exact"/>
        <w:ind w:firstLine="620" w:firstLineChars="200"/>
        <w:jc w:val="left"/>
        <w:rPr>
          <w:rFonts w:hint="eastAsia" w:ascii="黑体" w:hAnsi="黑体" w:eastAsia="黑体" w:cs="黑体"/>
          <w:bCs/>
          <w:sz w:val="32"/>
          <w:szCs w:val="32"/>
        </w:rPr>
      </w:pPr>
      <w:r>
        <w:rPr>
          <w:rFonts w:ascii="黑体" w:hAnsi="宋体" w:eastAsia="黑体" w:cs="黑体"/>
          <w:i w:val="0"/>
          <w:caps w:val="0"/>
          <w:color w:val="333333"/>
          <w:spacing w:val="0"/>
          <w:kern w:val="0"/>
          <w:sz w:val="31"/>
          <w:szCs w:val="31"/>
          <w:shd w:val="clear" w:fill="FFFFFF"/>
          <w:lang w:val="en-US" w:eastAsia="zh-CN" w:bidi="ar"/>
        </w:rPr>
        <w:t>第六十条</w:t>
      </w:r>
      <w:r>
        <w:rPr>
          <w:rFonts w:hint="eastAsia" w:ascii="黑体" w:hAnsi="黑体" w:eastAsia="黑体" w:cs="黑体"/>
          <w:bCs/>
          <w:sz w:val="32"/>
          <w:szCs w:val="32"/>
        </w:rPr>
        <w:t>【</w:t>
      </w:r>
      <w:r>
        <w:rPr>
          <w:rFonts w:hint="default" w:ascii="黑体" w:hAnsi="黑体" w:eastAsia="黑体" w:cs="黑体"/>
          <w:bCs/>
          <w:sz w:val="32"/>
          <w:szCs w:val="32"/>
          <w:lang w:val="en"/>
        </w:rPr>
        <w:t>监督管理</w:t>
      </w:r>
      <w:r>
        <w:rPr>
          <w:rFonts w:hint="eastAsia" w:ascii="黑体" w:hAnsi="黑体" w:eastAsia="黑体" w:cs="黑体"/>
          <w:bCs/>
          <w:sz w:val="32"/>
          <w:szCs w:val="32"/>
          <w:lang w:val="en" w:eastAsia="zh-CN"/>
        </w:rPr>
        <w:t>方式</w:t>
      </w:r>
      <w:r>
        <w:rPr>
          <w:rFonts w:hint="eastAsia" w:ascii="黑体" w:hAnsi="黑体" w:eastAsia="黑体" w:cs="黑体"/>
          <w:bCs/>
          <w:sz w:val="32"/>
          <w:szCs w:val="32"/>
        </w:rPr>
        <w:t>】</w:t>
      </w:r>
      <w:r>
        <w:rPr>
          <w:rFonts w:ascii="仿宋" w:hAnsi="仿宋" w:eastAsia="仿宋" w:cs="仿宋"/>
          <w:i w:val="0"/>
          <w:caps w:val="0"/>
          <w:color w:val="333333"/>
          <w:spacing w:val="0"/>
          <w:kern w:val="0"/>
          <w:sz w:val="31"/>
          <w:szCs w:val="31"/>
          <w:shd w:val="clear" w:fill="FFFFFF"/>
          <w:lang w:val="en-US" w:eastAsia="zh-CN" w:bidi="ar"/>
        </w:rPr>
        <w:t> </w:t>
      </w:r>
      <w:r>
        <w:rPr>
          <w:rFonts w:hint="eastAsia" w:ascii="仿宋_GB2312" w:hAnsi="仿宋_GB2312" w:eastAsia="仿宋_GB2312" w:cs="仿宋_GB2312"/>
          <w:bCs/>
          <w:i w:val="0"/>
          <w:caps w:val="0"/>
          <w:spacing w:val="0"/>
          <w:kern w:val="2"/>
          <w:sz w:val="32"/>
          <w:szCs w:val="32"/>
          <w:shd w:val="clear"/>
          <w:lang w:val="en-US" w:eastAsia="zh-CN" w:bidi="ar"/>
        </w:rPr>
        <w:t>各级</w:t>
      </w:r>
      <w:r>
        <w:rPr>
          <w:rFonts w:hint="eastAsia" w:ascii="仿宋_GB2312" w:hAnsi="仿宋_GB2312" w:eastAsia="仿宋_GB2312" w:cs="仿宋_GB2312"/>
          <w:bCs/>
          <w:i w:val="0"/>
          <w:caps w:val="0"/>
          <w:spacing w:val="0"/>
          <w:kern w:val="2"/>
          <w:sz w:val="32"/>
          <w:szCs w:val="32"/>
          <w:shd w:val="clear"/>
          <w:lang w:val="en" w:eastAsia="zh-CN" w:bidi="ar"/>
        </w:rPr>
        <w:t>水行政</w:t>
      </w:r>
      <w:r>
        <w:rPr>
          <w:rFonts w:hint="eastAsia" w:ascii="仿宋_GB2312" w:hAnsi="仿宋_GB2312" w:eastAsia="仿宋_GB2312" w:cs="仿宋_GB2312"/>
          <w:bCs/>
          <w:i w:val="0"/>
          <w:caps w:val="0"/>
          <w:spacing w:val="0"/>
          <w:kern w:val="2"/>
          <w:sz w:val="32"/>
          <w:szCs w:val="32"/>
          <w:shd w:val="clear"/>
          <w:lang w:val="en-US" w:eastAsia="zh-CN" w:bidi="ar"/>
        </w:rPr>
        <w:t>主管部门应当按照《中华人民共和国招标投标法》《中华人民共和国招标投标法实施条例》等法律法规、规章，</w:t>
      </w:r>
      <w:r>
        <w:rPr>
          <w:rFonts w:hint="eastAsia" w:ascii="仿宋_GB2312" w:hAnsi="仿宋_GB2312" w:eastAsia="仿宋_GB2312" w:cs="仿宋_GB2312"/>
          <w:bCs/>
          <w:i w:val="0"/>
          <w:caps w:val="0"/>
          <w:spacing w:val="0"/>
          <w:kern w:val="2"/>
          <w:sz w:val="32"/>
          <w:szCs w:val="32"/>
          <w:shd w:val="clear"/>
          <w:lang w:val="en" w:eastAsia="zh-CN" w:bidi="ar"/>
        </w:rPr>
        <w:t>通过“双随机、一公开”检查、监督检查、数字化监管等方式等</w:t>
      </w:r>
      <w:r>
        <w:rPr>
          <w:rFonts w:hint="eastAsia" w:ascii="仿宋_GB2312" w:hAnsi="仿宋_GB2312" w:eastAsia="仿宋_GB2312" w:cs="仿宋_GB2312"/>
          <w:bCs/>
          <w:i w:val="0"/>
          <w:caps w:val="0"/>
          <w:spacing w:val="0"/>
          <w:kern w:val="2"/>
          <w:sz w:val="32"/>
          <w:szCs w:val="32"/>
          <w:shd w:val="clear"/>
          <w:lang w:val="en-US" w:eastAsia="zh-CN" w:bidi="ar"/>
        </w:rPr>
        <w:t>加强对</w:t>
      </w:r>
      <w:r>
        <w:rPr>
          <w:rFonts w:hint="eastAsia" w:ascii="仿宋_GB2312" w:hAnsi="仿宋_GB2312" w:eastAsia="仿宋_GB2312" w:cs="仿宋_GB2312"/>
          <w:bCs/>
          <w:i w:val="0"/>
          <w:caps w:val="0"/>
          <w:spacing w:val="0"/>
          <w:kern w:val="2"/>
          <w:sz w:val="32"/>
          <w:szCs w:val="32"/>
          <w:shd w:val="clear"/>
          <w:lang w:val="en" w:eastAsia="zh-CN" w:bidi="ar"/>
        </w:rPr>
        <w:t>水利</w:t>
      </w:r>
      <w:r>
        <w:rPr>
          <w:rFonts w:hint="eastAsia" w:ascii="仿宋_GB2312" w:hAnsi="仿宋_GB2312" w:eastAsia="仿宋_GB2312" w:cs="仿宋_GB2312"/>
          <w:bCs/>
          <w:i w:val="0"/>
          <w:caps w:val="0"/>
          <w:spacing w:val="0"/>
          <w:kern w:val="2"/>
          <w:sz w:val="32"/>
          <w:szCs w:val="32"/>
          <w:shd w:val="clear"/>
          <w:lang w:val="en-US" w:eastAsia="zh-CN" w:bidi="ar"/>
        </w:rPr>
        <w:t>工程建设项目招标投标活动的监督管理。</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sz w:val="32"/>
          <w:szCs w:val="32"/>
        </w:rPr>
        <w:t>第</w:t>
      </w:r>
      <w:r>
        <w:rPr>
          <w:rFonts w:hint="eastAsia" w:ascii="黑体" w:hAnsi="黑体" w:eastAsia="黑体" w:cs="黑体"/>
          <w:bCs/>
          <w:sz w:val="32"/>
          <w:szCs w:val="32"/>
          <w:lang w:eastAsia="zh-CN"/>
        </w:rPr>
        <w:t>六十一</w:t>
      </w:r>
      <w:r>
        <w:rPr>
          <w:rFonts w:hint="eastAsia" w:ascii="黑体" w:hAnsi="黑体" w:eastAsia="黑体" w:cs="黑体"/>
          <w:bCs/>
          <w:sz w:val="32"/>
          <w:szCs w:val="32"/>
        </w:rPr>
        <w:t>条 【行政监督内容】</w:t>
      </w:r>
      <w:r>
        <w:rPr>
          <w:rFonts w:hint="eastAsia" w:ascii="仿宋_GB2312" w:hAnsi="仿宋_GB2312" w:eastAsia="仿宋_GB2312" w:cs="仿宋_GB2312"/>
          <w:bCs/>
          <w:i w:val="0"/>
          <w:caps w:val="0"/>
          <w:spacing w:val="0"/>
          <w:kern w:val="2"/>
          <w:sz w:val="32"/>
          <w:szCs w:val="32"/>
          <w:shd w:val="clear"/>
          <w:lang w:val="en-US" w:eastAsia="zh-CN" w:bidi="ar"/>
        </w:rPr>
        <w:t>各级</w:t>
      </w:r>
      <w:r>
        <w:rPr>
          <w:rFonts w:hint="eastAsia" w:ascii="仿宋_GB2312" w:hAnsi="仿宋_GB2312" w:eastAsia="仿宋_GB2312" w:cs="仿宋_GB2312"/>
          <w:bCs/>
          <w:i w:val="0"/>
          <w:caps w:val="0"/>
          <w:spacing w:val="0"/>
          <w:kern w:val="2"/>
          <w:sz w:val="32"/>
          <w:szCs w:val="32"/>
          <w:shd w:val="clear"/>
          <w:lang w:val="en" w:eastAsia="zh-CN" w:bidi="ar"/>
        </w:rPr>
        <w:t>水行政</w:t>
      </w:r>
      <w:r>
        <w:rPr>
          <w:rFonts w:hint="eastAsia" w:ascii="仿宋_GB2312" w:hAnsi="仿宋_GB2312" w:eastAsia="仿宋_GB2312" w:cs="仿宋_GB2312"/>
          <w:bCs/>
          <w:i w:val="0"/>
          <w:caps w:val="0"/>
          <w:spacing w:val="0"/>
          <w:kern w:val="2"/>
          <w:sz w:val="32"/>
          <w:szCs w:val="32"/>
          <w:shd w:val="clear"/>
          <w:lang w:val="en-US" w:eastAsia="zh-CN" w:bidi="ar"/>
        </w:rPr>
        <w:t>主管部门</w:t>
      </w:r>
      <w:r>
        <w:rPr>
          <w:rFonts w:hint="eastAsia" w:ascii="仿宋_GB2312" w:hAnsi="仿宋_GB2312" w:eastAsia="仿宋_GB2312" w:cs="仿宋_GB2312"/>
          <w:bCs/>
          <w:i w:val="0"/>
          <w:caps w:val="0"/>
          <w:spacing w:val="0"/>
          <w:kern w:val="2"/>
          <w:sz w:val="32"/>
          <w:szCs w:val="32"/>
          <w:shd w:val="clear"/>
          <w:lang w:val="en" w:eastAsia="zh-CN" w:bidi="ar"/>
        </w:rPr>
        <w:t>按照职责分工</w:t>
      </w:r>
      <w:r>
        <w:rPr>
          <w:rFonts w:hint="eastAsia" w:ascii="仿宋_GB2312" w:hAnsi="仿宋_GB2312" w:eastAsia="仿宋_GB2312" w:cs="仿宋_GB2312"/>
          <w:bCs/>
          <w:sz w:val="32"/>
          <w:szCs w:val="32"/>
        </w:rPr>
        <w:t>依法对水利工程建设项目的招标投标活动进行行政监督，内容包括：</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（一）依托</w:t>
      </w:r>
      <w:r>
        <w:rPr>
          <w:rFonts w:hint="eastAsia" w:ascii="仿宋_GB2312" w:hAnsi="仿宋_GB2312" w:eastAsia="仿宋_GB2312" w:cs="仿宋_GB2312"/>
          <w:bCs/>
          <w:sz w:val="32"/>
          <w:szCs w:val="32"/>
          <w:lang w:eastAsia="zh-CN"/>
        </w:rPr>
        <w:t>招标投标</w:t>
      </w:r>
      <w:r>
        <w:rPr>
          <w:rFonts w:hint="default" w:ascii="仿宋_GB2312" w:hAnsi="仿宋_GB2312" w:eastAsia="仿宋_GB2312" w:cs="仿宋_GB2312"/>
          <w:bCs/>
          <w:sz w:val="32"/>
          <w:szCs w:val="32"/>
          <w:lang w:val="en" w:eastAsia="zh-CN"/>
        </w:rPr>
        <w:t>招标投标电子监督平台</w:t>
      </w:r>
      <w:r>
        <w:rPr>
          <w:rFonts w:hint="eastAsia" w:ascii="仿宋_GB2312" w:hAnsi="仿宋_GB2312" w:eastAsia="仿宋_GB2312" w:cs="仿宋_GB2312"/>
          <w:bCs/>
          <w:sz w:val="32"/>
          <w:szCs w:val="32"/>
        </w:rPr>
        <w:t>，对项目登记、公告发布、文件发布、开标、评标、定标、投诉、合同履约等活动</w:t>
      </w:r>
      <w:r>
        <w:rPr>
          <w:rFonts w:hint="eastAsia" w:ascii="仿宋_GB2312" w:hAnsi="仿宋_GB2312" w:eastAsia="仿宋_GB2312" w:cs="仿宋_GB2312"/>
          <w:bCs/>
          <w:sz w:val="32"/>
          <w:szCs w:val="32"/>
          <w:lang w:val="en-US" w:eastAsia="zh-CN"/>
        </w:rPr>
        <w:t>进行</w:t>
      </w:r>
      <w:r>
        <w:rPr>
          <w:rFonts w:hint="eastAsia" w:ascii="仿宋_GB2312" w:hAnsi="仿宋_GB2312" w:eastAsia="仿宋_GB2312" w:cs="仿宋_GB2312"/>
          <w:bCs/>
          <w:sz w:val="32"/>
          <w:szCs w:val="32"/>
        </w:rPr>
        <w:t>监督；</w:t>
      </w:r>
    </w:p>
    <w:p>
      <w:pPr>
        <w:spacing w:line="600" w:lineRule="exact"/>
        <w:ind w:firstLine="640" w:firstLineChars="200"/>
        <w:jc w:val="both"/>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（二）对招标代理机构及从业人员</w:t>
      </w:r>
      <w:r>
        <w:rPr>
          <w:rFonts w:hint="eastAsia" w:ascii="仿宋_GB2312" w:hAnsi="仿宋_GB2312" w:eastAsia="仿宋_GB2312" w:cs="仿宋_GB2312"/>
          <w:bCs/>
          <w:sz w:val="32"/>
          <w:szCs w:val="32"/>
          <w:lang w:bidi="ar"/>
        </w:rPr>
        <w:t>进行</w:t>
      </w:r>
      <w:r>
        <w:rPr>
          <w:rFonts w:hint="eastAsia" w:ascii="仿宋_GB2312" w:hAnsi="仿宋_GB2312" w:eastAsia="仿宋_GB2312" w:cs="仿宋_GB2312"/>
          <w:bCs/>
          <w:sz w:val="32"/>
          <w:szCs w:val="32"/>
        </w:rPr>
        <w:t>监督与管理；</w:t>
      </w:r>
    </w:p>
    <w:p>
      <w:pPr>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w:t>
      </w:r>
      <w:r>
        <w:rPr>
          <w:rFonts w:hint="eastAsia" w:ascii="仿宋_GB2312" w:hAnsi="仿宋_GB2312" w:eastAsia="仿宋_GB2312" w:cs="仿宋_GB2312"/>
          <w:bCs/>
          <w:sz w:val="32"/>
          <w:szCs w:val="32"/>
        </w:rPr>
        <w:t>三）接受招标人提交的招标投标情况书面报告；</w:t>
      </w:r>
    </w:p>
    <w:p>
      <w:pPr>
        <w:spacing w:line="600" w:lineRule="exact"/>
        <w:ind w:firstLine="640" w:firstLineChars="200"/>
        <w:jc w:val="both"/>
        <w:outlineLvl w:val="0"/>
        <w:rPr>
          <w:rFonts w:hint="default" w:ascii="黑体" w:hAnsi="黑体" w:eastAsia="黑体" w:cs="黑体"/>
          <w:bCs/>
          <w:kern w:val="0"/>
          <w:sz w:val="32"/>
          <w:szCs w:val="32"/>
          <w:lang w:val="en"/>
        </w:rPr>
      </w:pPr>
      <w:r>
        <w:rPr>
          <w:rFonts w:hint="default" w:ascii="仿宋_GB2312" w:hAnsi="仿宋_GB2312" w:eastAsia="仿宋_GB2312" w:cs="仿宋_GB2312"/>
          <w:bCs/>
          <w:sz w:val="32"/>
          <w:szCs w:val="32"/>
          <w:lang w:val="en"/>
        </w:rPr>
        <w:t>（四）</w:t>
      </w:r>
      <w:r>
        <w:rPr>
          <w:rFonts w:hint="eastAsia" w:ascii="仿宋_GB2312" w:hAnsi="仿宋_GB2312" w:eastAsia="仿宋_GB2312" w:cs="仿宋_GB2312"/>
          <w:bCs/>
          <w:sz w:val="32"/>
          <w:szCs w:val="32"/>
        </w:rPr>
        <w:t>受理水利工程建设项目招标投标活动的投诉，依法查处招标投标活动中的违法违规行为</w:t>
      </w:r>
      <w:r>
        <w:rPr>
          <w:rFonts w:hint="default" w:ascii="仿宋_GB2312" w:hAnsi="仿宋_GB2312" w:eastAsia="仿宋_GB2312" w:cs="仿宋_GB2312"/>
          <w:bCs/>
          <w:sz w:val="32"/>
          <w:szCs w:val="32"/>
          <w:lang w:val="en"/>
        </w:rPr>
        <w:t>。</w:t>
      </w:r>
    </w:p>
    <w:p>
      <w:pPr>
        <w:spacing w:line="600" w:lineRule="exact"/>
        <w:ind w:firstLine="640" w:firstLineChars="200"/>
        <w:jc w:val="left"/>
        <w:outlineLvl w:val="0"/>
        <w:rPr>
          <w:rFonts w:hint="default" w:ascii="黑体" w:hAnsi="黑体" w:eastAsia="黑体" w:cs="黑体"/>
          <w:bCs/>
          <w:kern w:val="0"/>
          <w:sz w:val="32"/>
          <w:szCs w:val="32"/>
          <w:lang w:val="en"/>
        </w:rPr>
      </w:pPr>
      <w:r>
        <w:rPr>
          <w:rFonts w:hint="eastAsia" w:ascii="黑体" w:hAnsi="黑体" w:eastAsia="黑体" w:cs="黑体"/>
          <w:bCs/>
          <w:sz w:val="32"/>
          <w:szCs w:val="32"/>
        </w:rPr>
        <w:t>第</w:t>
      </w:r>
      <w:r>
        <w:rPr>
          <w:rFonts w:hint="eastAsia" w:ascii="黑体" w:hAnsi="黑体" w:eastAsia="黑体" w:cs="黑体"/>
          <w:bCs/>
          <w:sz w:val="32"/>
          <w:szCs w:val="32"/>
          <w:lang w:eastAsia="zh-CN"/>
        </w:rPr>
        <w:t>六十二</w:t>
      </w:r>
      <w:r>
        <w:rPr>
          <w:rFonts w:hint="eastAsia" w:ascii="黑体" w:hAnsi="黑体" w:eastAsia="黑体" w:cs="黑体"/>
          <w:bCs/>
          <w:sz w:val="32"/>
          <w:szCs w:val="32"/>
        </w:rPr>
        <w:t>条 【</w:t>
      </w:r>
      <w:r>
        <w:rPr>
          <w:rFonts w:hint="default" w:ascii="黑体" w:hAnsi="黑体" w:eastAsia="黑体" w:cs="黑体"/>
          <w:bCs/>
          <w:sz w:val="32"/>
          <w:szCs w:val="32"/>
          <w:lang w:val="en"/>
        </w:rPr>
        <w:t>信用监管</w:t>
      </w:r>
      <w:r>
        <w:rPr>
          <w:rFonts w:hint="eastAsia" w:ascii="黑体" w:hAnsi="黑体" w:eastAsia="黑体" w:cs="黑体"/>
          <w:bCs/>
          <w:sz w:val="32"/>
          <w:szCs w:val="32"/>
        </w:rPr>
        <w:t>】</w:t>
      </w:r>
      <w:r>
        <w:rPr>
          <w:rFonts w:hint="eastAsia" w:ascii="仿宋_GB2312" w:hAnsi="仿宋_GB2312" w:eastAsia="仿宋_GB2312" w:cs="仿宋_GB2312"/>
          <w:bCs/>
          <w:i w:val="0"/>
          <w:caps w:val="0"/>
          <w:spacing w:val="0"/>
          <w:kern w:val="2"/>
          <w:sz w:val="32"/>
          <w:szCs w:val="32"/>
          <w:shd w:val="clear"/>
          <w:lang w:val="en-US" w:eastAsia="zh-CN" w:bidi="ar"/>
        </w:rPr>
        <w:t>各级</w:t>
      </w:r>
      <w:r>
        <w:rPr>
          <w:rFonts w:hint="eastAsia" w:ascii="仿宋_GB2312" w:hAnsi="仿宋_GB2312" w:eastAsia="仿宋_GB2312" w:cs="仿宋_GB2312"/>
          <w:bCs/>
          <w:i w:val="0"/>
          <w:caps w:val="0"/>
          <w:spacing w:val="0"/>
          <w:kern w:val="2"/>
          <w:sz w:val="32"/>
          <w:szCs w:val="32"/>
          <w:shd w:val="clear"/>
          <w:lang w:val="en" w:eastAsia="zh-CN" w:bidi="ar"/>
        </w:rPr>
        <w:t>水行政</w:t>
      </w:r>
      <w:r>
        <w:rPr>
          <w:rFonts w:hint="eastAsia" w:ascii="仿宋_GB2312" w:hAnsi="仿宋_GB2312" w:eastAsia="仿宋_GB2312" w:cs="仿宋_GB2312"/>
          <w:bCs/>
          <w:i w:val="0"/>
          <w:caps w:val="0"/>
          <w:spacing w:val="0"/>
          <w:kern w:val="2"/>
          <w:sz w:val="32"/>
          <w:szCs w:val="32"/>
          <w:shd w:val="clear"/>
          <w:lang w:val="en-US" w:eastAsia="zh-CN" w:bidi="ar"/>
        </w:rPr>
        <w:t>主管部门</w:t>
      </w:r>
      <w:r>
        <w:rPr>
          <w:rFonts w:hint="eastAsia" w:ascii="仿宋_GB2312" w:hAnsi="仿宋_GB2312" w:eastAsia="仿宋_GB2312" w:cs="仿宋_GB2312"/>
          <w:bCs/>
          <w:i w:val="0"/>
          <w:caps w:val="0"/>
          <w:spacing w:val="0"/>
          <w:kern w:val="2"/>
          <w:sz w:val="32"/>
          <w:szCs w:val="32"/>
          <w:shd w:val="clear"/>
          <w:lang w:val="en" w:eastAsia="zh-CN" w:bidi="ar"/>
        </w:rPr>
        <w:t>应当按照信用体系建设要求，依法对招标投标市场经营主体实施信用监管，及时归集、报送相关信用信息，规范应用信用信息和信用评价结果。</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六十三</w:t>
      </w:r>
      <w:r>
        <w:rPr>
          <w:rFonts w:hint="eastAsia" w:ascii="黑体" w:hAnsi="黑体" w:eastAsia="黑体" w:cs="黑体"/>
          <w:bCs/>
          <w:kern w:val="0"/>
          <w:sz w:val="32"/>
          <w:szCs w:val="32"/>
        </w:rPr>
        <w:t>条 【处罚】</w:t>
      </w:r>
      <w:r>
        <w:rPr>
          <w:rFonts w:hint="eastAsia" w:ascii="仿宋_GB2312" w:hAnsi="仿宋_GB2312" w:eastAsia="仿宋_GB2312" w:cs="仿宋_GB2312"/>
          <w:bCs/>
          <w:kern w:val="2"/>
          <w:sz w:val="32"/>
          <w:szCs w:val="32"/>
          <w:lang w:eastAsia="zh-CN"/>
        </w:rPr>
        <w:t>对</w:t>
      </w:r>
      <w:r>
        <w:rPr>
          <w:rFonts w:hint="eastAsia" w:ascii="仿宋_GB2312" w:hAnsi="仿宋_GB2312" w:eastAsia="仿宋_GB2312" w:cs="仿宋_GB2312"/>
          <w:bCs/>
          <w:sz w:val="32"/>
          <w:szCs w:val="32"/>
        </w:rPr>
        <w:t>招标投标活动中出现的违法违规行为，按照《中华人民共和国招标投标法》《中华人民共和国招标投标法实施条例》和国家有关规定</w:t>
      </w:r>
      <w:r>
        <w:rPr>
          <w:rFonts w:hint="eastAsia" w:ascii="仿宋_GB2312" w:hAnsi="仿宋_GB2312" w:eastAsia="仿宋_GB2312" w:cs="仿宋_GB2312"/>
          <w:bCs/>
          <w:sz w:val="32"/>
          <w:szCs w:val="32"/>
          <w:lang w:eastAsia="zh-CN"/>
        </w:rPr>
        <w:t>予以处理</w:t>
      </w:r>
      <w:r>
        <w:rPr>
          <w:rFonts w:hint="eastAsia" w:ascii="仿宋_GB2312" w:hAnsi="仿宋_GB2312" w:eastAsia="仿宋_GB2312" w:cs="仿宋_GB2312"/>
          <w:bCs/>
          <w:sz w:val="32"/>
          <w:szCs w:val="32"/>
        </w:rPr>
        <w:t>。</w:t>
      </w:r>
    </w:p>
    <w:p>
      <w:pPr>
        <w:spacing w:line="600" w:lineRule="exact"/>
        <w:ind w:firstLine="640" w:firstLineChars="200"/>
        <w:jc w:val="center"/>
        <w:outlineLvl w:val="0"/>
        <w:rPr>
          <w:rFonts w:hint="eastAsia" w:ascii="黑体" w:hAnsi="黑体" w:eastAsia="黑体" w:cs="黑体"/>
          <w:bCs/>
          <w:kern w:val="0"/>
          <w:sz w:val="32"/>
          <w:szCs w:val="32"/>
        </w:rPr>
      </w:pPr>
    </w:p>
    <w:p>
      <w:pPr>
        <w:spacing w:line="600" w:lineRule="exact"/>
        <w:ind w:firstLine="0" w:firstLineChars="0"/>
        <w:jc w:val="center"/>
        <w:outlineLvl w:val="0"/>
        <w:rPr>
          <w:rFonts w:ascii="黑体" w:hAnsi="黑体" w:eastAsia="黑体" w:cs="黑体"/>
          <w:bCs/>
          <w:kern w:val="0"/>
          <w:sz w:val="32"/>
          <w:szCs w:val="32"/>
        </w:rPr>
      </w:pPr>
      <w:r>
        <w:rPr>
          <w:rFonts w:hint="eastAsia" w:ascii="黑体" w:hAnsi="黑体" w:eastAsia="黑体" w:cs="黑体"/>
          <w:bCs/>
          <w:kern w:val="0"/>
          <w:sz w:val="32"/>
          <w:szCs w:val="32"/>
        </w:rPr>
        <w:t>第九章  附  则</w:t>
      </w:r>
    </w:p>
    <w:p>
      <w:pPr>
        <w:widowControl/>
        <w:spacing w:line="600" w:lineRule="exact"/>
        <w:ind w:firstLine="640" w:firstLineChars="200"/>
        <w:jc w:val="both"/>
        <w:rPr>
          <w:rFonts w:hint="eastAsia" w:ascii="黑体" w:hAnsi="黑体" w:eastAsia="黑体" w:cs="黑体"/>
          <w:bCs/>
          <w:kern w:val="0"/>
          <w:sz w:val="32"/>
          <w:szCs w:val="32"/>
        </w:rPr>
      </w:pPr>
    </w:p>
    <w:p>
      <w:pPr>
        <w:spacing w:line="600" w:lineRule="exact"/>
        <w:ind w:firstLine="640" w:firstLineChars="200"/>
        <w:jc w:val="both"/>
        <w:rPr>
          <w:rFonts w:hint="eastAsia" w:ascii="仿宋_GB2312" w:hAnsi="仿宋_GB2312" w:eastAsia="仿宋_GB2312" w:cs="仿宋_GB2312"/>
          <w:bCs/>
          <w:sz w:val="32"/>
          <w:szCs w:val="32"/>
          <w:lang w:bidi="ar"/>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六十四</w:t>
      </w:r>
      <w:r>
        <w:rPr>
          <w:rFonts w:hint="eastAsia" w:ascii="黑体" w:hAnsi="黑体" w:eastAsia="黑体" w:cs="黑体"/>
          <w:bCs/>
          <w:kern w:val="0"/>
          <w:sz w:val="32"/>
          <w:szCs w:val="32"/>
        </w:rPr>
        <w:t>条 【其他采购方式】</w:t>
      </w:r>
      <w:r>
        <w:rPr>
          <w:rFonts w:hint="eastAsia" w:ascii="仿宋_GB2312" w:hAnsi="仿宋_GB2312" w:eastAsia="仿宋_GB2312" w:cs="仿宋_GB2312"/>
          <w:bCs/>
          <w:sz w:val="32"/>
          <w:szCs w:val="32"/>
        </w:rPr>
        <w:t>未达</w:t>
      </w:r>
      <w:r>
        <w:rPr>
          <w:rFonts w:hint="eastAsia" w:ascii="仿宋_GB2312" w:hAnsi="仿宋_GB2312" w:eastAsia="仿宋_GB2312" w:cs="仿宋_GB2312"/>
          <w:bCs/>
          <w:sz w:val="32"/>
          <w:szCs w:val="32"/>
          <w:lang w:eastAsia="zh-CN"/>
        </w:rPr>
        <w:t>到</w:t>
      </w:r>
      <w:r>
        <w:rPr>
          <w:rFonts w:hint="eastAsia" w:ascii="仿宋_GB2312" w:hAnsi="仿宋_GB2312" w:eastAsia="仿宋_GB2312" w:cs="仿宋_GB2312"/>
          <w:bCs/>
          <w:sz w:val="32"/>
          <w:szCs w:val="32"/>
        </w:rPr>
        <w:t>本规定第三条第一款规定规模标准</w:t>
      </w:r>
      <w:r>
        <w:rPr>
          <w:rFonts w:hint="eastAsia" w:ascii="仿宋_GB2312" w:hAnsi="仿宋_GB2312" w:eastAsia="仿宋_GB2312" w:cs="仿宋_GB2312"/>
          <w:bCs/>
          <w:sz w:val="32"/>
          <w:szCs w:val="32"/>
          <w:lang w:eastAsia="zh-CN"/>
        </w:rPr>
        <w:t>的</w:t>
      </w:r>
      <w:r>
        <w:rPr>
          <w:rFonts w:hint="eastAsia" w:ascii="仿宋_GB2312" w:hAnsi="仿宋_GB2312" w:eastAsia="仿宋_GB2312" w:cs="仿宋_GB2312"/>
          <w:bCs/>
          <w:sz w:val="32"/>
          <w:szCs w:val="32"/>
          <w:lang w:val="en-US" w:eastAsia="zh-CN" w:bidi="ar"/>
        </w:rPr>
        <w:t>属于</w:t>
      </w:r>
      <w:r>
        <w:rPr>
          <w:rFonts w:hint="eastAsia" w:ascii="仿宋_GB2312" w:hAnsi="仿宋_GB2312" w:eastAsia="仿宋_GB2312" w:cs="仿宋_GB2312"/>
          <w:bCs/>
          <w:sz w:val="32"/>
          <w:szCs w:val="32"/>
          <w:lang w:bidi="ar"/>
        </w:rPr>
        <w:t>政府采购</w:t>
      </w:r>
      <w:r>
        <w:rPr>
          <w:rFonts w:hint="eastAsia" w:ascii="仿宋_GB2312" w:hAnsi="仿宋_GB2312" w:eastAsia="仿宋_GB2312" w:cs="仿宋_GB2312"/>
          <w:bCs/>
          <w:sz w:val="32"/>
          <w:szCs w:val="32"/>
          <w:lang w:eastAsia="zh-CN" w:bidi="ar"/>
        </w:rPr>
        <w:t>范围</w:t>
      </w:r>
      <w:r>
        <w:rPr>
          <w:rFonts w:hint="eastAsia" w:ascii="仿宋_GB2312" w:hAnsi="仿宋_GB2312" w:eastAsia="仿宋_GB2312" w:cs="仿宋_GB2312"/>
          <w:bCs/>
          <w:sz w:val="32"/>
          <w:szCs w:val="32"/>
          <w:lang w:bidi="ar"/>
        </w:rPr>
        <w:t>的水利工程建设项目</w:t>
      </w:r>
      <w:r>
        <w:rPr>
          <w:rFonts w:hint="eastAsia" w:ascii="仿宋_GB2312" w:hAnsi="仿宋_GB2312" w:eastAsia="仿宋_GB2312" w:cs="仿宋_GB2312"/>
          <w:bCs/>
          <w:sz w:val="32"/>
          <w:szCs w:val="32"/>
          <w:lang w:eastAsia="zh-CN" w:bidi="ar"/>
        </w:rPr>
        <w:t>，</w:t>
      </w:r>
      <w:r>
        <w:rPr>
          <w:rFonts w:hint="eastAsia" w:ascii="仿宋_GB2312" w:hAnsi="仿宋_GB2312" w:eastAsia="仿宋_GB2312" w:cs="仿宋_GB2312"/>
          <w:bCs/>
          <w:sz w:val="32"/>
          <w:szCs w:val="32"/>
          <w:lang w:bidi="ar"/>
        </w:rPr>
        <w:t>执行政府采购法律法规规定。</w:t>
      </w:r>
    </w:p>
    <w:p>
      <w:pPr>
        <w:spacing w:line="600" w:lineRule="exact"/>
        <w:ind w:firstLine="640" w:firstLineChars="200"/>
        <w:jc w:val="both"/>
        <w:rPr>
          <w:rFonts w:hint="eastAsia" w:ascii="仿宋_GB2312" w:hAnsi="仿宋_GB2312" w:eastAsia="仿宋_GB2312" w:cs="仿宋_GB2312"/>
          <w:bCs/>
          <w:sz w:val="32"/>
          <w:szCs w:val="32"/>
          <w:lang w:bidi="ar"/>
        </w:rPr>
      </w:pPr>
      <w:r>
        <w:rPr>
          <w:rFonts w:hint="eastAsia" w:ascii="仿宋_GB2312" w:hAnsi="仿宋_GB2312" w:eastAsia="仿宋_GB2312" w:cs="仿宋_GB2312"/>
          <w:bCs/>
          <w:sz w:val="32"/>
          <w:szCs w:val="32"/>
          <w:lang w:bidi="ar"/>
        </w:rPr>
        <w:t>两次招标失败的</w:t>
      </w:r>
      <w:r>
        <w:rPr>
          <w:rFonts w:hint="eastAsia" w:ascii="仿宋_GB2312" w:hAnsi="仿宋_GB2312" w:eastAsia="仿宋_GB2312" w:cs="仿宋_GB2312"/>
          <w:bCs/>
          <w:sz w:val="32"/>
          <w:szCs w:val="32"/>
        </w:rPr>
        <w:t>水利工程建设项目</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经行政监督部门批准后</w:t>
      </w:r>
      <w:r>
        <w:rPr>
          <w:rFonts w:hint="eastAsia" w:ascii="仿宋_GB2312" w:hAnsi="仿宋_GB2312" w:eastAsia="仿宋_GB2312" w:cs="仿宋_GB2312"/>
          <w:bCs/>
          <w:sz w:val="32"/>
          <w:szCs w:val="32"/>
          <w:lang w:val="en-US" w:eastAsia="zh-CN"/>
        </w:rPr>
        <w:t>可</w:t>
      </w:r>
      <w:r>
        <w:rPr>
          <w:rFonts w:hint="eastAsia" w:ascii="仿宋_GB2312" w:hAnsi="仿宋_GB2312" w:eastAsia="仿宋_GB2312" w:cs="仿宋_GB2312"/>
          <w:bCs/>
          <w:sz w:val="32"/>
          <w:szCs w:val="32"/>
        </w:rPr>
        <w:t>不再进行招标</w:t>
      </w:r>
      <w:r>
        <w:rPr>
          <w:rFonts w:hint="eastAsia" w:ascii="仿宋_GB2312" w:hAnsi="仿宋_GB2312" w:eastAsia="仿宋_GB2312" w:cs="仿宋_GB2312"/>
          <w:bCs/>
          <w:sz w:val="32"/>
          <w:szCs w:val="32"/>
          <w:lang w:bidi="ar"/>
        </w:rPr>
        <w:t>，</w:t>
      </w:r>
      <w:r>
        <w:rPr>
          <w:rFonts w:hint="eastAsia" w:ascii="仿宋_GB2312" w:hAnsi="仿宋_GB2312" w:eastAsia="仿宋_GB2312" w:cs="仿宋_GB2312"/>
          <w:bCs/>
          <w:sz w:val="32"/>
          <w:szCs w:val="32"/>
          <w:lang w:val="en-US" w:eastAsia="zh-CN" w:bidi="ar"/>
        </w:rPr>
        <w:t>采用</w:t>
      </w:r>
      <w:r>
        <w:rPr>
          <w:rFonts w:hint="eastAsia" w:ascii="仿宋_GB2312" w:hAnsi="仿宋_GB2312" w:eastAsia="仿宋_GB2312" w:cs="仿宋_GB2312"/>
          <w:bCs/>
          <w:sz w:val="32"/>
          <w:szCs w:val="32"/>
          <w:lang w:bidi="ar"/>
        </w:rPr>
        <w:t>非招标方式</w:t>
      </w:r>
      <w:r>
        <w:rPr>
          <w:rFonts w:hint="eastAsia" w:ascii="仿宋_GB2312" w:hAnsi="仿宋_GB2312" w:eastAsia="仿宋_GB2312" w:cs="仿宋_GB2312"/>
          <w:bCs/>
          <w:sz w:val="32"/>
          <w:szCs w:val="32"/>
          <w:lang w:val="en-US" w:eastAsia="zh-CN" w:bidi="ar"/>
        </w:rPr>
        <w:t>进行</w:t>
      </w:r>
      <w:r>
        <w:rPr>
          <w:rFonts w:hint="eastAsia" w:ascii="仿宋_GB2312" w:hAnsi="仿宋_GB2312" w:eastAsia="仿宋_GB2312" w:cs="仿宋_GB2312"/>
          <w:bCs/>
          <w:sz w:val="32"/>
          <w:szCs w:val="32"/>
          <w:lang w:bidi="ar"/>
        </w:rPr>
        <w:t>政府采购。</w:t>
      </w:r>
    </w:p>
    <w:p>
      <w:pPr>
        <w:widowControl/>
        <w:spacing w:line="600" w:lineRule="exact"/>
        <w:ind w:firstLine="640" w:firstLineChars="200"/>
        <w:jc w:val="both"/>
        <w:outlineLvl w:val="9"/>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六十五</w:t>
      </w:r>
      <w:r>
        <w:rPr>
          <w:rFonts w:hint="eastAsia" w:ascii="黑体" w:hAnsi="黑体" w:eastAsia="黑体" w:cs="黑体"/>
          <w:bCs/>
          <w:kern w:val="0"/>
          <w:sz w:val="32"/>
          <w:szCs w:val="32"/>
        </w:rPr>
        <w:t>条 【解释】</w:t>
      </w:r>
      <w:r>
        <w:rPr>
          <w:rFonts w:hint="eastAsia" w:ascii="仿宋_GB2312" w:hAnsi="仿宋_GB2312" w:eastAsia="仿宋_GB2312" w:cs="仿宋_GB2312"/>
          <w:bCs/>
          <w:sz w:val="32"/>
          <w:szCs w:val="32"/>
        </w:rPr>
        <w:t>本规定由水利部负责解释。</w:t>
      </w:r>
    </w:p>
    <w:p>
      <w:pPr>
        <w:widowControl/>
        <w:spacing w:line="600" w:lineRule="exact"/>
        <w:ind w:firstLine="640" w:firstLineChars="200"/>
        <w:jc w:val="both"/>
        <w:rPr>
          <w:rFonts w:ascii="仿宋_GB2312" w:hAnsi="仿宋_GB2312" w:eastAsia="仿宋_GB2312" w:cs="仿宋_GB2312"/>
          <w:bCs/>
          <w:sz w:val="32"/>
          <w:szCs w:val="32"/>
        </w:rPr>
      </w:pPr>
      <w:r>
        <w:rPr>
          <w:rFonts w:hint="eastAsia" w:ascii="黑体" w:hAnsi="黑体" w:eastAsia="黑体" w:cs="黑体"/>
          <w:bCs/>
          <w:kern w:val="0"/>
          <w:sz w:val="32"/>
          <w:szCs w:val="32"/>
        </w:rPr>
        <w:t>第</w:t>
      </w:r>
      <w:r>
        <w:rPr>
          <w:rFonts w:hint="eastAsia" w:ascii="黑体" w:hAnsi="黑体" w:eastAsia="黑体" w:cs="黑体"/>
          <w:bCs/>
          <w:kern w:val="0"/>
          <w:sz w:val="32"/>
          <w:szCs w:val="32"/>
          <w:lang w:val="en-US" w:eastAsia="zh-CN"/>
        </w:rPr>
        <w:t>六十六</w:t>
      </w:r>
      <w:r>
        <w:rPr>
          <w:rFonts w:hint="eastAsia" w:ascii="黑体" w:hAnsi="黑体" w:eastAsia="黑体" w:cs="黑体"/>
          <w:bCs/>
          <w:kern w:val="0"/>
          <w:sz w:val="32"/>
          <w:szCs w:val="32"/>
        </w:rPr>
        <w:t>条 【施行时间】</w:t>
      </w:r>
      <w:r>
        <w:rPr>
          <w:rFonts w:hint="eastAsia" w:ascii="仿宋_GB2312" w:hAnsi="仿宋_GB2312" w:eastAsia="仿宋_GB2312" w:cs="仿宋_GB2312"/>
          <w:bCs/>
          <w:sz w:val="32"/>
          <w:szCs w:val="32"/>
        </w:rPr>
        <w:t>本规定自20</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月</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日起施行，《水利工程建设项目招标投标管理规定》（</w:t>
      </w:r>
      <w:r>
        <w:rPr>
          <w:rFonts w:hint="eastAsia" w:ascii="仿宋_GB2312" w:hAnsi="仿宋_GB2312" w:eastAsia="仿宋_GB2312" w:cs="仿宋_GB2312"/>
          <w:bCs/>
          <w:sz w:val="32"/>
          <w:szCs w:val="32"/>
          <w:lang w:val="en-US" w:eastAsia="zh-CN"/>
        </w:rPr>
        <w:t>水利部令第14号</w:t>
      </w:r>
      <w:r>
        <w:rPr>
          <w:rFonts w:hint="eastAsia" w:ascii="仿宋_GB2312" w:hAnsi="仿宋_GB2312" w:eastAsia="仿宋_GB2312" w:cs="仿宋_GB2312"/>
          <w:bCs/>
          <w:i w:val="0"/>
          <w:iCs w:val="0"/>
          <w:caps w:val="0"/>
          <w:color w:val="auto"/>
          <w:spacing w:val="0"/>
          <w:sz w:val="32"/>
          <w:szCs w:val="32"/>
          <w:shd w:val="clear" w:fill="auto"/>
        </w:rPr>
        <w:t>2001年10月29日</w:t>
      </w:r>
      <w:r>
        <w:rPr>
          <w:rFonts w:hint="eastAsia" w:ascii="仿宋_GB2312" w:hAnsi="仿宋_GB2312" w:eastAsia="仿宋_GB2312" w:cs="仿宋_GB2312"/>
          <w:bCs/>
          <w:sz w:val="32"/>
          <w:szCs w:val="32"/>
          <w:lang w:val="en-US" w:eastAsia="zh-CN"/>
        </w:rPr>
        <w:t>发布</w:t>
      </w:r>
      <w:r>
        <w:rPr>
          <w:rFonts w:hint="eastAsia" w:ascii="仿宋_GB2312" w:hAnsi="仿宋_GB2312" w:eastAsia="仿宋_GB2312" w:cs="仿宋_GB2312"/>
          <w:bCs/>
          <w:sz w:val="32"/>
          <w:szCs w:val="32"/>
        </w:rPr>
        <w:t>）同时废止。</w:t>
      </w:r>
    </w:p>
    <w:p>
      <w:pPr>
        <w:widowControl/>
        <w:spacing w:line="600" w:lineRule="exact"/>
        <w:ind w:firstLine="638" w:firstLineChars="228"/>
        <w:rPr>
          <w:rFonts w:ascii="仿宋_GB2312" w:hAnsi="仿宋_GB2312" w:eastAsia="仿宋_GB2312" w:cs="仿宋_GB2312"/>
          <w:bCs/>
          <w:sz w:val="28"/>
          <w:szCs w:val="28"/>
        </w:rPr>
      </w:pPr>
    </w:p>
    <w:sectPr>
      <w:footerReference r:id="rId3" w:type="default"/>
      <w:pgSz w:w="11906" w:h="16838"/>
      <w:pgMar w:top="1440" w:right="1633"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3000502000000000000"/>
    <w:charset w:val="86"/>
    <w:family w:val="script"/>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trackRevisions w:val="tru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2MzU2NDMzNWM3YTI4MWVhNGZhYTVmYjIzMzZiOGUifQ=="/>
  </w:docVars>
  <w:rsids>
    <w:rsidRoot w:val="0EF9111E"/>
    <w:rsid w:val="000248D7"/>
    <w:rsid w:val="00044997"/>
    <w:rsid w:val="000A2340"/>
    <w:rsid w:val="000A7E78"/>
    <w:rsid w:val="00132E0F"/>
    <w:rsid w:val="00194438"/>
    <w:rsid w:val="001F1515"/>
    <w:rsid w:val="001F301B"/>
    <w:rsid w:val="00214E52"/>
    <w:rsid w:val="002409B6"/>
    <w:rsid w:val="00287805"/>
    <w:rsid w:val="002C3042"/>
    <w:rsid w:val="002E6413"/>
    <w:rsid w:val="0031512B"/>
    <w:rsid w:val="003A2771"/>
    <w:rsid w:val="003A6B66"/>
    <w:rsid w:val="003D7752"/>
    <w:rsid w:val="003F54E6"/>
    <w:rsid w:val="00440321"/>
    <w:rsid w:val="00480DF9"/>
    <w:rsid w:val="004A459F"/>
    <w:rsid w:val="004F6D97"/>
    <w:rsid w:val="00505DE5"/>
    <w:rsid w:val="005754E7"/>
    <w:rsid w:val="00576641"/>
    <w:rsid w:val="005C369C"/>
    <w:rsid w:val="005C51B4"/>
    <w:rsid w:val="005E45CE"/>
    <w:rsid w:val="00706DF4"/>
    <w:rsid w:val="007305F0"/>
    <w:rsid w:val="00753CFF"/>
    <w:rsid w:val="007C672B"/>
    <w:rsid w:val="00845FA2"/>
    <w:rsid w:val="00847CA0"/>
    <w:rsid w:val="00865B3B"/>
    <w:rsid w:val="0087685E"/>
    <w:rsid w:val="008B223F"/>
    <w:rsid w:val="008B2799"/>
    <w:rsid w:val="00907E92"/>
    <w:rsid w:val="009235E1"/>
    <w:rsid w:val="009F1615"/>
    <w:rsid w:val="00A010BF"/>
    <w:rsid w:val="00A074B0"/>
    <w:rsid w:val="00A448B4"/>
    <w:rsid w:val="00A77683"/>
    <w:rsid w:val="00AB6DFF"/>
    <w:rsid w:val="00AC7094"/>
    <w:rsid w:val="00B00D8B"/>
    <w:rsid w:val="00B150B6"/>
    <w:rsid w:val="00B20391"/>
    <w:rsid w:val="00B47B25"/>
    <w:rsid w:val="00B60D10"/>
    <w:rsid w:val="00B615E1"/>
    <w:rsid w:val="00BA5406"/>
    <w:rsid w:val="00BC5997"/>
    <w:rsid w:val="00C26CFD"/>
    <w:rsid w:val="00C6702D"/>
    <w:rsid w:val="00CA029C"/>
    <w:rsid w:val="00CA77BE"/>
    <w:rsid w:val="00CF6C5F"/>
    <w:rsid w:val="00D006E0"/>
    <w:rsid w:val="00D61220"/>
    <w:rsid w:val="00D61386"/>
    <w:rsid w:val="00D64B9E"/>
    <w:rsid w:val="00D9254C"/>
    <w:rsid w:val="00DC13A8"/>
    <w:rsid w:val="00E13CEA"/>
    <w:rsid w:val="00E47AB6"/>
    <w:rsid w:val="00E675AB"/>
    <w:rsid w:val="00E870E3"/>
    <w:rsid w:val="00EC0354"/>
    <w:rsid w:val="00F21944"/>
    <w:rsid w:val="00F66947"/>
    <w:rsid w:val="00FA7FC5"/>
    <w:rsid w:val="00FE3130"/>
    <w:rsid w:val="01527060"/>
    <w:rsid w:val="01625500"/>
    <w:rsid w:val="01BB5A85"/>
    <w:rsid w:val="01D8482B"/>
    <w:rsid w:val="01DE0885"/>
    <w:rsid w:val="02CE0AC3"/>
    <w:rsid w:val="031511C4"/>
    <w:rsid w:val="03912F41"/>
    <w:rsid w:val="03B231BE"/>
    <w:rsid w:val="0478220E"/>
    <w:rsid w:val="055B1DB4"/>
    <w:rsid w:val="05FC40D6"/>
    <w:rsid w:val="06097186"/>
    <w:rsid w:val="061559BE"/>
    <w:rsid w:val="06D53145"/>
    <w:rsid w:val="06E513C0"/>
    <w:rsid w:val="06EF7DEB"/>
    <w:rsid w:val="075C66D2"/>
    <w:rsid w:val="07E07FF3"/>
    <w:rsid w:val="08015391"/>
    <w:rsid w:val="08271E12"/>
    <w:rsid w:val="092D3FC5"/>
    <w:rsid w:val="09E22F7C"/>
    <w:rsid w:val="09E551BF"/>
    <w:rsid w:val="0A137325"/>
    <w:rsid w:val="0A332E1D"/>
    <w:rsid w:val="0A8E01DA"/>
    <w:rsid w:val="0B146006"/>
    <w:rsid w:val="0B381467"/>
    <w:rsid w:val="0B5578A9"/>
    <w:rsid w:val="0B740FCD"/>
    <w:rsid w:val="0B7C0033"/>
    <w:rsid w:val="0CD563B5"/>
    <w:rsid w:val="0CF0246A"/>
    <w:rsid w:val="0CF22DD0"/>
    <w:rsid w:val="0D4868BC"/>
    <w:rsid w:val="0D907A7B"/>
    <w:rsid w:val="0DE30818"/>
    <w:rsid w:val="0E176739"/>
    <w:rsid w:val="0EE94903"/>
    <w:rsid w:val="0EEB5768"/>
    <w:rsid w:val="0EF9111E"/>
    <w:rsid w:val="0EF92D65"/>
    <w:rsid w:val="0EFD0F24"/>
    <w:rsid w:val="0F016D45"/>
    <w:rsid w:val="0F650837"/>
    <w:rsid w:val="0F8D2923"/>
    <w:rsid w:val="0FFA3C1C"/>
    <w:rsid w:val="10126EB0"/>
    <w:rsid w:val="11BD13A5"/>
    <w:rsid w:val="11C95F9C"/>
    <w:rsid w:val="12350181"/>
    <w:rsid w:val="12EA7CAB"/>
    <w:rsid w:val="134D0507"/>
    <w:rsid w:val="136442CB"/>
    <w:rsid w:val="14000C1D"/>
    <w:rsid w:val="143E17A4"/>
    <w:rsid w:val="14527525"/>
    <w:rsid w:val="14556889"/>
    <w:rsid w:val="149F42B8"/>
    <w:rsid w:val="153A378B"/>
    <w:rsid w:val="157C5F0D"/>
    <w:rsid w:val="15E46F00"/>
    <w:rsid w:val="15EC58C8"/>
    <w:rsid w:val="16B57190"/>
    <w:rsid w:val="16D10E4A"/>
    <w:rsid w:val="17332ED2"/>
    <w:rsid w:val="17CA0EC3"/>
    <w:rsid w:val="190F5864"/>
    <w:rsid w:val="19663BF6"/>
    <w:rsid w:val="1A2076DB"/>
    <w:rsid w:val="1AE47A2C"/>
    <w:rsid w:val="1AF515C8"/>
    <w:rsid w:val="1AFF5C5F"/>
    <w:rsid w:val="1B1F5851"/>
    <w:rsid w:val="1B530684"/>
    <w:rsid w:val="1BA23AE5"/>
    <w:rsid w:val="1BA55541"/>
    <w:rsid w:val="1C330BE1"/>
    <w:rsid w:val="1C6A4C04"/>
    <w:rsid w:val="1C772E0B"/>
    <w:rsid w:val="1D5801D4"/>
    <w:rsid w:val="1E01496C"/>
    <w:rsid w:val="1F0E4FEE"/>
    <w:rsid w:val="1F403C04"/>
    <w:rsid w:val="2002256D"/>
    <w:rsid w:val="20340A84"/>
    <w:rsid w:val="20D25069"/>
    <w:rsid w:val="216C2D42"/>
    <w:rsid w:val="217E39FA"/>
    <w:rsid w:val="21F7620D"/>
    <w:rsid w:val="2216237D"/>
    <w:rsid w:val="22166EDA"/>
    <w:rsid w:val="224005CF"/>
    <w:rsid w:val="22914E40"/>
    <w:rsid w:val="22C85319"/>
    <w:rsid w:val="232205E3"/>
    <w:rsid w:val="2366189C"/>
    <w:rsid w:val="23B819CC"/>
    <w:rsid w:val="243D2D22"/>
    <w:rsid w:val="248D6B5C"/>
    <w:rsid w:val="24C7636B"/>
    <w:rsid w:val="24EA2059"/>
    <w:rsid w:val="25234EB6"/>
    <w:rsid w:val="2524398C"/>
    <w:rsid w:val="252F03D6"/>
    <w:rsid w:val="256C51E6"/>
    <w:rsid w:val="25B06DFF"/>
    <w:rsid w:val="26677BD5"/>
    <w:rsid w:val="269641C6"/>
    <w:rsid w:val="26DC690D"/>
    <w:rsid w:val="28360166"/>
    <w:rsid w:val="28702875"/>
    <w:rsid w:val="28856217"/>
    <w:rsid w:val="28D36FBE"/>
    <w:rsid w:val="29057462"/>
    <w:rsid w:val="29852E55"/>
    <w:rsid w:val="299C3C43"/>
    <w:rsid w:val="2AD42EDE"/>
    <w:rsid w:val="2B6E30F9"/>
    <w:rsid w:val="2BAF7B59"/>
    <w:rsid w:val="2C7116E0"/>
    <w:rsid w:val="2C8E43E7"/>
    <w:rsid w:val="2CAA4BD6"/>
    <w:rsid w:val="2CAE1BBE"/>
    <w:rsid w:val="2DC338EC"/>
    <w:rsid w:val="2DD354B1"/>
    <w:rsid w:val="2DE24215"/>
    <w:rsid w:val="2E265AC6"/>
    <w:rsid w:val="2EA944D2"/>
    <w:rsid w:val="2F42759C"/>
    <w:rsid w:val="2F903918"/>
    <w:rsid w:val="2F995CD3"/>
    <w:rsid w:val="3082583C"/>
    <w:rsid w:val="309B06AC"/>
    <w:rsid w:val="30A27C8C"/>
    <w:rsid w:val="30D77936"/>
    <w:rsid w:val="31217A57"/>
    <w:rsid w:val="31547A7E"/>
    <w:rsid w:val="31F57502"/>
    <w:rsid w:val="32317494"/>
    <w:rsid w:val="3249460B"/>
    <w:rsid w:val="32700042"/>
    <w:rsid w:val="32B048E2"/>
    <w:rsid w:val="32C65EB4"/>
    <w:rsid w:val="32FE389F"/>
    <w:rsid w:val="33EC06C8"/>
    <w:rsid w:val="3410331E"/>
    <w:rsid w:val="35092088"/>
    <w:rsid w:val="352B46F4"/>
    <w:rsid w:val="356B2D42"/>
    <w:rsid w:val="35D22151"/>
    <w:rsid w:val="35ED19A9"/>
    <w:rsid w:val="3604379D"/>
    <w:rsid w:val="360643FA"/>
    <w:rsid w:val="363E19E5"/>
    <w:rsid w:val="365732C7"/>
    <w:rsid w:val="365D7316"/>
    <w:rsid w:val="36791E59"/>
    <w:rsid w:val="36E664D2"/>
    <w:rsid w:val="377F60F3"/>
    <w:rsid w:val="38025566"/>
    <w:rsid w:val="383044DC"/>
    <w:rsid w:val="386B55BB"/>
    <w:rsid w:val="38A04610"/>
    <w:rsid w:val="39770554"/>
    <w:rsid w:val="3A013AE2"/>
    <w:rsid w:val="3A046216"/>
    <w:rsid w:val="3A7B57D6"/>
    <w:rsid w:val="3AD8F041"/>
    <w:rsid w:val="3AF15A98"/>
    <w:rsid w:val="3B186433"/>
    <w:rsid w:val="3B305AB3"/>
    <w:rsid w:val="3C163CF4"/>
    <w:rsid w:val="3C4D2E01"/>
    <w:rsid w:val="3C736244"/>
    <w:rsid w:val="3CA91CC5"/>
    <w:rsid w:val="3D265EF8"/>
    <w:rsid w:val="3DA2751D"/>
    <w:rsid w:val="3DFF9744"/>
    <w:rsid w:val="3E133F77"/>
    <w:rsid w:val="3E38578C"/>
    <w:rsid w:val="3ED454B4"/>
    <w:rsid w:val="3EDA7082"/>
    <w:rsid w:val="3F314B61"/>
    <w:rsid w:val="3F5FD6E7"/>
    <w:rsid w:val="3F6116D8"/>
    <w:rsid w:val="3F6C7DE3"/>
    <w:rsid w:val="3FE5028A"/>
    <w:rsid w:val="40302BBE"/>
    <w:rsid w:val="40CE3100"/>
    <w:rsid w:val="40D7555C"/>
    <w:rsid w:val="410027D8"/>
    <w:rsid w:val="41435F45"/>
    <w:rsid w:val="414F176A"/>
    <w:rsid w:val="41566D3E"/>
    <w:rsid w:val="415D64DE"/>
    <w:rsid w:val="415D6759"/>
    <w:rsid w:val="42073141"/>
    <w:rsid w:val="422C1AAB"/>
    <w:rsid w:val="423773F7"/>
    <w:rsid w:val="42733A53"/>
    <w:rsid w:val="42862A58"/>
    <w:rsid w:val="42AB322E"/>
    <w:rsid w:val="42D446B7"/>
    <w:rsid w:val="442249B4"/>
    <w:rsid w:val="445138B6"/>
    <w:rsid w:val="44B012C7"/>
    <w:rsid w:val="44E11951"/>
    <w:rsid w:val="453C0888"/>
    <w:rsid w:val="45727023"/>
    <w:rsid w:val="458C4977"/>
    <w:rsid w:val="45C85F8F"/>
    <w:rsid w:val="45F87E2E"/>
    <w:rsid w:val="46202C1B"/>
    <w:rsid w:val="46794B93"/>
    <w:rsid w:val="46A53A8E"/>
    <w:rsid w:val="4743442E"/>
    <w:rsid w:val="47A5745E"/>
    <w:rsid w:val="47B73271"/>
    <w:rsid w:val="47C81250"/>
    <w:rsid w:val="47CD4FE1"/>
    <w:rsid w:val="47D803EA"/>
    <w:rsid w:val="489625C8"/>
    <w:rsid w:val="48A313B6"/>
    <w:rsid w:val="48A405ED"/>
    <w:rsid w:val="48F055E1"/>
    <w:rsid w:val="494855BB"/>
    <w:rsid w:val="494F67AB"/>
    <w:rsid w:val="496516D1"/>
    <w:rsid w:val="4A145156"/>
    <w:rsid w:val="4A9401EE"/>
    <w:rsid w:val="4AA933A6"/>
    <w:rsid w:val="4AD20BA1"/>
    <w:rsid w:val="4AD52CE0"/>
    <w:rsid w:val="4C0628C9"/>
    <w:rsid w:val="4CB16E35"/>
    <w:rsid w:val="4CB279F3"/>
    <w:rsid w:val="4D083ED2"/>
    <w:rsid w:val="4D4D065C"/>
    <w:rsid w:val="4D8859D5"/>
    <w:rsid w:val="4DCD5EF0"/>
    <w:rsid w:val="4E6527A1"/>
    <w:rsid w:val="4E97077D"/>
    <w:rsid w:val="4EE259CC"/>
    <w:rsid w:val="4F43623A"/>
    <w:rsid w:val="4F6D5AD4"/>
    <w:rsid w:val="4FFE6835"/>
    <w:rsid w:val="5003209D"/>
    <w:rsid w:val="504F0E3F"/>
    <w:rsid w:val="50650662"/>
    <w:rsid w:val="507C3BFE"/>
    <w:rsid w:val="510F7F4E"/>
    <w:rsid w:val="51461696"/>
    <w:rsid w:val="51C66CCF"/>
    <w:rsid w:val="51CD74A4"/>
    <w:rsid w:val="51F50F7C"/>
    <w:rsid w:val="526537D0"/>
    <w:rsid w:val="5269133C"/>
    <w:rsid w:val="52701D39"/>
    <w:rsid w:val="52C42977"/>
    <w:rsid w:val="52C6187C"/>
    <w:rsid w:val="52E86911"/>
    <w:rsid w:val="530F0D59"/>
    <w:rsid w:val="53255254"/>
    <w:rsid w:val="534A54E0"/>
    <w:rsid w:val="53826793"/>
    <w:rsid w:val="54120B01"/>
    <w:rsid w:val="5449029B"/>
    <w:rsid w:val="54692F97"/>
    <w:rsid w:val="549D70BE"/>
    <w:rsid w:val="561A74D1"/>
    <w:rsid w:val="564B6357"/>
    <w:rsid w:val="56574449"/>
    <w:rsid w:val="56B22127"/>
    <w:rsid w:val="57170BFD"/>
    <w:rsid w:val="57875F36"/>
    <w:rsid w:val="57BB6F70"/>
    <w:rsid w:val="57D940C8"/>
    <w:rsid w:val="57FA1FD8"/>
    <w:rsid w:val="583D3C73"/>
    <w:rsid w:val="586B6A32"/>
    <w:rsid w:val="58727C69"/>
    <w:rsid w:val="58CB5C07"/>
    <w:rsid w:val="58D027AF"/>
    <w:rsid w:val="58D65CBB"/>
    <w:rsid w:val="58F203EA"/>
    <w:rsid w:val="59AF6DF2"/>
    <w:rsid w:val="59E73D36"/>
    <w:rsid w:val="5A5E5EB6"/>
    <w:rsid w:val="5AC67571"/>
    <w:rsid w:val="5B16092C"/>
    <w:rsid w:val="5B315CD9"/>
    <w:rsid w:val="5BAE4F2A"/>
    <w:rsid w:val="5BC32B88"/>
    <w:rsid w:val="5C042CB9"/>
    <w:rsid w:val="5C2238AB"/>
    <w:rsid w:val="5C437783"/>
    <w:rsid w:val="5C5C6DEF"/>
    <w:rsid w:val="5C5F065B"/>
    <w:rsid w:val="5C787FF7"/>
    <w:rsid w:val="5CAB35DD"/>
    <w:rsid w:val="5CC74453"/>
    <w:rsid w:val="5D550A87"/>
    <w:rsid w:val="5D6543AF"/>
    <w:rsid w:val="5D784BA5"/>
    <w:rsid w:val="5DA90DC5"/>
    <w:rsid w:val="5DD10A6C"/>
    <w:rsid w:val="5E0007BC"/>
    <w:rsid w:val="5E135781"/>
    <w:rsid w:val="5EBC75A0"/>
    <w:rsid w:val="5F933EDA"/>
    <w:rsid w:val="5FE43AA2"/>
    <w:rsid w:val="60435A5F"/>
    <w:rsid w:val="60AC71B7"/>
    <w:rsid w:val="60AF1486"/>
    <w:rsid w:val="61115F2C"/>
    <w:rsid w:val="611904FF"/>
    <w:rsid w:val="61250DED"/>
    <w:rsid w:val="61834DEC"/>
    <w:rsid w:val="619938CA"/>
    <w:rsid w:val="619F340B"/>
    <w:rsid w:val="61CD42B9"/>
    <w:rsid w:val="61D31F5F"/>
    <w:rsid w:val="61FE0D20"/>
    <w:rsid w:val="6228130D"/>
    <w:rsid w:val="623A6CCD"/>
    <w:rsid w:val="651B17E0"/>
    <w:rsid w:val="651E7786"/>
    <w:rsid w:val="652561BA"/>
    <w:rsid w:val="65496FD4"/>
    <w:rsid w:val="65A672FB"/>
    <w:rsid w:val="65AE191D"/>
    <w:rsid w:val="65AE38B3"/>
    <w:rsid w:val="65EC19F1"/>
    <w:rsid w:val="65FF07B9"/>
    <w:rsid w:val="66425100"/>
    <w:rsid w:val="66B93730"/>
    <w:rsid w:val="66C40434"/>
    <w:rsid w:val="66C849FE"/>
    <w:rsid w:val="66D935F5"/>
    <w:rsid w:val="66E666D7"/>
    <w:rsid w:val="678623E8"/>
    <w:rsid w:val="6793616F"/>
    <w:rsid w:val="67A07106"/>
    <w:rsid w:val="67C63C85"/>
    <w:rsid w:val="67CF3CFE"/>
    <w:rsid w:val="68215335"/>
    <w:rsid w:val="68333A6C"/>
    <w:rsid w:val="6841330B"/>
    <w:rsid w:val="68597FC4"/>
    <w:rsid w:val="685C1EF3"/>
    <w:rsid w:val="68B43ADD"/>
    <w:rsid w:val="6928492E"/>
    <w:rsid w:val="69360996"/>
    <w:rsid w:val="695C7F92"/>
    <w:rsid w:val="697B45FB"/>
    <w:rsid w:val="697F233D"/>
    <w:rsid w:val="69A2427D"/>
    <w:rsid w:val="69D71286"/>
    <w:rsid w:val="6A664361"/>
    <w:rsid w:val="6AB87273"/>
    <w:rsid w:val="6B0A1A79"/>
    <w:rsid w:val="6B35036A"/>
    <w:rsid w:val="6B5E2426"/>
    <w:rsid w:val="6B731B32"/>
    <w:rsid w:val="6BBA1326"/>
    <w:rsid w:val="6BC02F6B"/>
    <w:rsid w:val="6BF16A36"/>
    <w:rsid w:val="6BFFEA2F"/>
    <w:rsid w:val="6C243A3F"/>
    <w:rsid w:val="6C6812C3"/>
    <w:rsid w:val="6CAF593B"/>
    <w:rsid w:val="6D3862A9"/>
    <w:rsid w:val="6D3E0F95"/>
    <w:rsid w:val="6DB3EDE0"/>
    <w:rsid w:val="6F8E5E0E"/>
    <w:rsid w:val="6F9217B9"/>
    <w:rsid w:val="6FFFDF82"/>
    <w:rsid w:val="704A70F9"/>
    <w:rsid w:val="705D344A"/>
    <w:rsid w:val="70ED465F"/>
    <w:rsid w:val="71935A86"/>
    <w:rsid w:val="71AD66E9"/>
    <w:rsid w:val="722F68CA"/>
    <w:rsid w:val="72CA2580"/>
    <w:rsid w:val="72E01973"/>
    <w:rsid w:val="72F07E08"/>
    <w:rsid w:val="73277D9A"/>
    <w:rsid w:val="73497518"/>
    <w:rsid w:val="73AA68E2"/>
    <w:rsid w:val="74437BFB"/>
    <w:rsid w:val="74661754"/>
    <w:rsid w:val="7476258E"/>
    <w:rsid w:val="74EC0AA3"/>
    <w:rsid w:val="75036C4E"/>
    <w:rsid w:val="753E7E1A"/>
    <w:rsid w:val="756C13FD"/>
    <w:rsid w:val="761C2F41"/>
    <w:rsid w:val="76413FB7"/>
    <w:rsid w:val="765931A9"/>
    <w:rsid w:val="768E0063"/>
    <w:rsid w:val="77684B23"/>
    <w:rsid w:val="778C142D"/>
    <w:rsid w:val="779F46B0"/>
    <w:rsid w:val="77AB59DE"/>
    <w:rsid w:val="77BA390E"/>
    <w:rsid w:val="7834054B"/>
    <w:rsid w:val="786549E1"/>
    <w:rsid w:val="78794FCC"/>
    <w:rsid w:val="78C23FF4"/>
    <w:rsid w:val="78EB1255"/>
    <w:rsid w:val="798D4602"/>
    <w:rsid w:val="79951709"/>
    <w:rsid w:val="799B7F8F"/>
    <w:rsid w:val="7A081773"/>
    <w:rsid w:val="7A212F9C"/>
    <w:rsid w:val="7A2757AA"/>
    <w:rsid w:val="7A3E58FC"/>
    <w:rsid w:val="7A97688D"/>
    <w:rsid w:val="7B4A0B05"/>
    <w:rsid w:val="7B63F2DC"/>
    <w:rsid w:val="7B9E1624"/>
    <w:rsid w:val="7BC4481A"/>
    <w:rsid w:val="7BE269E0"/>
    <w:rsid w:val="7BFB9F3E"/>
    <w:rsid w:val="7C566F53"/>
    <w:rsid w:val="7D376633"/>
    <w:rsid w:val="7D406C4D"/>
    <w:rsid w:val="7D63567A"/>
    <w:rsid w:val="7D6514FE"/>
    <w:rsid w:val="7D7F6BBE"/>
    <w:rsid w:val="7E002EC9"/>
    <w:rsid w:val="7E176B90"/>
    <w:rsid w:val="7E97382D"/>
    <w:rsid w:val="7EC363D0"/>
    <w:rsid w:val="7F1B620C"/>
    <w:rsid w:val="7FFFDBE0"/>
    <w:rsid w:val="BF2B22CF"/>
    <w:rsid w:val="DE74F387"/>
    <w:rsid w:val="DFEFD61B"/>
    <w:rsid w:val="E6B06CE2"/>
    <w:rsid w:val="E6FA556B"/>
    <w:rsid w:val="EFF7E966"/>
    <w:rsid w:val="FDDFBE68"/>
    <w:rsid w:val="FE2AF5D7"/>
    <w:rsid w:val="FEBFDD4B"/>
    <w:rsid w:val="FFDF9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黑体"/>
      <w:b/>
      <w:kern w:val="44"/>
      <w:sz w:val="28"/>
    </w:rPr>
  </w:style>
  <w:style w:type="paragraph" w:styleId="3">
    <w:name w:val="heading 2"/>
    <w:basedOn w:val="1"/>
    <w:next w:val="1"/>
    <w:link w:val="18"/>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4"/>
    <w:qFormat/>
    <w:uiPriority w:val="0"/>
    <w:pPr>
      <w:jc w:val="left"/>
    </w:pPr>
  </w:style>
  <w:style w:type="paragraph" w:styleId="5">
    <w:name w:val="Body Text"/>
    <w:basedOn w:val="1"/>
    <w:next w:val="6"/>
    <w:link w:val="28"/>
    <w:qFormat/>
    <w:uiPriority w:val="0"/>
    <w:pPr>
      <w:spacing w:after="120"/>
    </w:pPr>
  </w:style>
  <w:style w:type="paragraph" w:customStyle="1" w:styleId="6">
    <w:name w:val="Default"/>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styleId="7">
    <w:name w:val="Body Text Indent"/>
    <w:basedOn w:val="1"/>
    <w:unhideWhenUsed/>
    <w:qFormat/>
    <w:uiPriority w:val="99"/>
    <w:pPr>
      <w:spacing w:after="120"/>
      <w:ind w:left="420" w:leftChars="200"/>
    </w:pPr>
  </w:style>
  <w:style w:type="paragraph" w:styleId="8">
    <w:name w:val="footer"/>
    <w:basedOn w:val="1"/>
    <w:link w:val="22"/>
    <w:qFormat/>
    <w:uiPriority w:val="0"/>
    <w:pPr>
      <w:tabs>
        <w:tab w:val="center" w:pos="4153"/>
        <w:tab w:val="right" w:pos="8306"/>
      </w:tabs>
      <w:snapToGrid w:val="0"/>
      <w:jc w:val="left"/>
    </w:pPr>
    <w:rPr>
      <w:sz w:val="18"/>
      <w:szCs w:val="18"/>
    </w:rPr>
  </w:style>
  <w:style w:type="paragraph" w:styleId="9">
    <w:name w:val="header"/>
    <w:basedOn w:val="1"/>
    <w:link w:val="21"/>
    <w:qFormat/>
    <w:uiPriority w:val="0"/>
    <w:pPr>
      <w:tabs>
        <w:tab w:val="center" w:pos="4153"/>
        <w:tab w:val="right" w:pos="8306"/>
      </w:tabs>
      <w:snapToGrid w:val="0"/>
      <w:jc w:val="center"/>
    </w:pPr>
    <w:rPr>
      <w:sz w:val="18"/>
      <w:szCs w:val="18"/>
    </w:rPr>
  </w:style>
  <w:style w:type="paragraph" w:styleId="1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1">
    <w:name w:val="annotation subject"/>
    <w:basedOn w:val="4"/>
    <w:next w:val="4"/>
    <w:link w:val="25"/>
    <w:qFormat/>
    <w:uiPriority w:val="0"/>
    <w:rPr>
      <w:b/>
      <w:bCs/>
    </w:rPr>
  </w:style>
  <w:style w:type="paragraph" w:styleId="12">
    <w:name w:val="Body Text First Indent 2"/>
    <w:basedOn w:val="7"/>
    <w:unhideWhenUsed/>
    <w:qFormat/>
    <w:uiPriority w:val="99"/>
    <w:pPr>
      <w:ind w:firstLine="420" w:firstLineChars="200"/>
    </w:pPr>
  </w:style>
  <w:style w:type="character" w:styleId="15">
    <w:name w:val="FollowedHyperlink"/>
    <w:basedOn w:val="14"/>
    <w:unhideWhenUsed/>
    <w:qFormat/>
    <w:uiPriority w:val="99"/>
    <w:rPr>
      <w:color w:val="7E1FAD" w:themeColor="followedHyperlink"/>
      <w:u w:val="single"/>
      <w14:textFill>
        <w14:solidFill>
          <w14:schemeClr w14:val="folHlink"/>
        </w14:solidFill>
      </w14:textFill>
    </w:rPr>
  </w:style>
  <w:style w:type="character" w:styleId="16">
    <w:name w:val="Emphasis"/>
    <w:basedOn w:val="14"/>
    <w:qFormat/>
    <w:uiPriority w:val="0"/>
    <w:rPr>
      <w:i/>
    </w:rPr>
  </w:style>
  <w:style w:type="character" w:styleId="17">
    <w:name w:val="annotation reference"/>
    <w:basedOn w:val="14"/>
    <w:qFormat/>
    <w:uiPriority w:val="0"/>
    <w:rPr>
      <w:sz w:val="21"/>
      <w:szCs w:val="21"/>
    </w:rPr>
  </w:style>
  <w:style w:type="character" w:customStyle="1" w:styleId="18">
    <w:name w:val="标题 2 字符"/>
    <w:basedOn w:val="14"/>
    <w:link w:val="3"/>
    <w:semiHidden/>
    <w:qFormat/>
    <w:uiPriority w:val="0"/>
    <w:rPr>
      <w:rFonts w:asciiTheme="majorHAnsi" w:hAnsiTheme="majorHAnsi" w:eastAsiaTheme="majorEastAsia" w:cstheme="majorBidi"/>
      <w:b/>
      <w:bCs/>
      <w:kern w:val="2"/>
      <w:sz w:val="32"/>
      <w:szCs w:val="32"/>
    </w:rPr>
  </w:style>
  <w:style w:type="paragraph" w:customStyle="1" w:styleId="19">
    <w:name w:val="删除内容"/>
    <w:basedOn w:val="1"/>
    <w:next w:val="1"/>
    <w:qFormat/>
    <w:uiPriority w:val="0"/>
    <w:pPr>
      <w:pBdr>
        <w:top w:val="single" w:color="auto" w:sz="4" w:space="1"/>
        <w:left w:val="single" w:color="auto" w:sz="4" w:space="4"/>
        <w:bottom w:val="single" w:color="auto" w:sz="4" w:space="1"/>
        <w:right w:val="single" w:color="auto" w:sz="4" w:space="4"/>
      </w:pBdr>
      <w:shd w:val="clear" w:color="auto" w:fill="FFFFFF"/>
      <w:spacing w:line="560" w:lineRule="exact"/>
      <w:ind w:firstLine="560" w:firstLineChars="200"/>
      <w:outlineLvl w:val="1"/>
    </w:pPr>
    <w:rPr>
      <w:rFonts w:hint="eastAsia" w:ascii="仿宋_GB2312" w:hAnsi="仿宋_GB2312" w:eastAsia="宋体" w:cs="仿宋_GB2312"/>
      <w:bCs/>
      <w:sz w:val="28"/>
      <w:szCs w:val="28"/>
    </w:rPr>
  </w:style>
  <w:style w:type="character" w:customStyle="1" w:styleId="20">
    <w:name w:val="明显强调1"/>
    <w:qFormat/>
    <w:uiPriority w:val="21"/>
    <w:rPr>
      <w:rFonts w:eastAsia="仿宋_GB2312"/>
      <w:bCs/>
      <w:iCs/>
      <w:color w:val="auto"/>
      <w:sz w:val="32"/>
    </w:rPr>
  </w:style>
  <w:style w:type="character" w:customStyle="1" w:styleId="21">
    <w:name w:val="页眉 字符"/>
    <w:basedOn w:val="14"/>
    <w:link w:val="9"/>
    <w:qFormat/>
    <w:uiPriority w:val="0"/>
    <w:rPr>
      <w:kern w:val="2"/>
      <w:sz w:val="18"/>
      <w:szCs w:val="18"/>
    </w:rPr>
  </w:style>
  <w:style w:type="character" w:customStyle="1" w:styleId="22">
    <w:name w:val="页脚 字符"/>
    <w:basedOn w:val="14"/>
    <w:link w:val="8"/>
    <w:qFormat/>
    <w:uiPriority w:val="0"/>
    <w:rPr>
      <w:kern w:val="2"/>
      <w:sz w:val="18"/>
      <w:szCs w:val="18"/>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4">
    <w:name w:val="批注文字 字符"/>
    <w:basedOn w:val="14"/>
    <w:link w:val="4"/>
    <w:qFormat/>
    <w:uiPriority w:val="0"/>
    <w:rPr>
      <w:kern w:val="2"/>
      <w:sz w:val="21"/>
      <w:szCs w:val="24"/>
    </w:rPr>
  </w:style>
  <w:style w:type="character" w:customStyle="1" w:styleId="25">
    <w:name w:val="批注主题 字符"/>
    <w:basedOn w:val="24"/>
    <w:link w:val="11"/>
    <w:qFormat/>
    <w:uiPriority w:val="0"/>
    <w:rPr>
      <w:b/>
      <w:bCs/>
      <w:kern w:val="2"/>
      <w:sz w:val="21"/>
      <w:szCs w:val="24"/>
    </w:rPr>
  </w:style>
  <w:style w:type="paragraph" w:styleId="26">
    <w:name w:val="List Paragraph"/>
    <w:basedOn w:val="1"/>
    <w:qFormat/>
    <w:uiPriority w:val="99"/>
    <w:pPr>
      <w:widowControl/>
      <w:ind w:firstLine="420" w:firstLineChars="200"/>
      <w:jc w:val="left"/>
    </w:pPr>
  </w:style>
  <w:style w:type="paragraph" w:customStyle="1" w:styleId="27">
    <w:name w:val="Char"/>
    <w:basedOn w:val="3"/>
    <w:next w:val="1"/>
    <w:qFormat/>
    <w:uiPriority w:val="0"/>
    <w:pPr>
      <w:widowControl/>
      <w:spacing w:before="120" w:after="120" w:line="480" w:lineRule="atLeast"/>
      <w:jc w:val="left"/>
    </w:pPr>
    <w:rPr>
      <w:rFonts w:ascii="Arial" w:hAnsi="Arial" w:eastAsia="黑体" w:cs="Times New Roman"/>
      <w:bCs w:val="0"/>
      <w:sz w:val="24"/>
      <w:szCs w:val="20"/>
    </w:rPr>
  </w:style>
  <w:style w:type="character" w:customStyle="1" w:styleId="28">
    <w:name w:val="正文文本 字符"/>
    <w:basedOn w:val="14"/>
    <w:link w:val="5"/>
    <w:qFormat/>
    <w:uiPriority w:val="0"/>
    <w:rPr>
      <w:rFonts w:hint="default" w:ascii="Calibri" w:hAnsi="Calibri" w:eastAsia="宋体" w:cs="Times New Roman"/>
      <w:kern w:val="2"/>
      <w:sz w:val="21"/>
      <w:szCs w:val="24"/>
    </w:rPr>
  </w:style>
  <w:style w:type="paragraph" w:customStyle="1" w:styleId="29">
    <w:name w:val="msolistparagraph"/>
    <w:basedOn w:val="1"/>
    <w:qFormat/>
    <w:uiPriority w:val="0"/>
    <w:pPr>
      <w:widowControl/>
      <w:ind w:firstLine="420" w:firstLineChars="200"/>
      <w:jc w:val="left"/>
    </w:pPr>
    <w:rPr>
      <w:rFonts w:ascii="Calibri" w:hAnsi="Calibri" w:eastAsia="宋体" w:cs="Times New Roman"/>
    </w:rPr>
  </w:style>
  <w:style w:type="paragraph" w:customStyle="1" w:styleId="30">
    <w:name w:val="修订2"/>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31">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21</Pages>
  <Words>4096</Words>
  <Characters>4129</Characters>
  <Lines>3</Lines>
  <Paragraphs>29</Paragraphs>
  <TotalTime>59</TotalTime>
  <ScaleCrop>false</ScaleCrop>
  <LinksUpToDate>false</LinksUpToDate>
  <CharactersWithSpaces>4163</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2024-06-05T02:10:00Z</dcterms:created>
  <dc:creator>知铸者长乐</dc:creator>
  <cp:lastModifiedBy>荆志超</cp:lastModifiedBy>
  <cp:lastPrinted>2025-01-01T00:09:00Z</cp:lastPrinted>
  <dcterms:modified xsi:type="dcterms:W3CDTF">2025-01-03T14:53:14Z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F5B8C48986454EE49EEF7598A00AE28D_13</vt:lpwstr>
  </property>
  <property fmtid="{D5CDD505-2E9C-101B-9397-08002B2CF9AE}" pid="4" name="KSOTemplateDocerSaveRecord">
    <vt:lpwstr>eyJoZGlkIjoiNDk2Y2NjMTA2OGY2YzgxNDNlNTNhZjEzMjRhOTZiNTEiLCJ1c2VySWQiOiI2MDYzNDczMTQifQ==</vt:lpwstr>
  </property>
</Properties>
</file>